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3EE59" w14:textId="3D7718B9" w:rsidR="009760FC" w:rsidRDefault="009760FC" w:rsidP="009760FC">
      <w:pPr>
        <w:pStyle w:val="3GPPHeader"/>
        <w:spacing w:after="60"/>
        <w:rPr>
          <w:sz w:val="32"/>
          <w:szCs w:val="32"/>
          <w:highlight w:val="yellow"/>
        </w:rPr>
      </w:pPr>
      <w:r>
        <w:rPr>
          <w:lang w:val="en-US"/>
        </w:rPr>
        <w:t>3GPP TSG-RAN WG2 #104</w:t>
      </w:r>
      <w:r>
        <w:tab/>
      </w:r>
      <w:r>
        <w:rPr>
          <w:sz w:val="32"/>
          <w:szCs w:val="32"/>
        </w:rPr>
        <w:t xml:space="preserve"> </w:t>
      </w:r>
      <w:proofErr w:type="spellStart"/>
      <w:r>
        <w:rPr>
          <w:sz w:val="32"/>
          <w:szCs w:val="32"/>
        </w:rPr>
        <w:t>TDoc</w:t>
      </w:r>
      <w:proofErr w:type="spellEnd"/>
      <w:r>
        <w:rPr>
          <w:sz w:val="32"/>
          <w:szCs w:val="32"/>
        </w:rPr>
        <w:t xml:space="preserve"> </w:t>
      </w:r>
      <w:r w:rsidR="00EA5276" w:rsidRPr="00EA5276">
        <w:rPr>
          <w:sz w:val="32"/>
          <w:szCs w:val="32"/>
        </w:rPr>
        <w:t>R2-1817973</w:t>
      </w:r>
      <w:bookmarkStart w:id="0" w:name="_GoBack"/>
      <w:bookmarkEnd w:id="0"/>
    </w:p>
    <w:p w14:paraId="5E88A5F8" w14:textId="7FD6E30D" w:rsidR="006255E7" w:rsidRDefault="009760FC" w:rsidP="009760FC">
      <w:pPr>
        <w:pStyle w:val="CRCoverPage"/>
        <w:jc w:val="both"/>
        <w:outlineLvl w:val="0"/>
        <w:rPr>
          <w:b/>
          <w:noProof/>
          <w:sz w:val="24"/>
        </w:rPr>
      </w:pPr>
      <w:r>
        <w:rPr>
          <w:b/>
          <w:noProof/>
          <w:sz w:val="24"/>
        </w:rPr>
        <w:t>Spokane, WA, USA, 12</w:t>
      </w:r>
      <w:r>
        <w:rPr>
          <w:b/>
          <w:noProof/>
          <w:sz w:val="24"/>
          <w:vertAlign w:val="superscript"/>
        </w:rPr>
        <w:t>th</w:t>
      </w:r>
      <w:r>
        <w:rPr>
          <w:b/>
          <w:noProof/>
          <w:sz w:val="24"/>
        </w:rPr>
        <w:t xml:space="preserve"> – 16</w:t>
      </w:r>
      <w:r>
        <w:rPr>
          <w:b/>
          <w:noProof/>
          <w:sz w:val="24"/>
          <w:vertAlign w:val="superscript"/>
        </w:rPr>
        <w:t>th</w:t>
      </w:r>
      <w:r>
        <w:rPr>
          <w:b/>
          <w:noProof/>
          <w:sz w:val="24"/>
        </w:rPr>
        <w:t xml:space="preserve"> November 2018</w:t>
      </w:r>
      <w:r w:rsidR="00C86EE5">
        <w:rPr>
          <w:b/>
          <w:noProof/>
          <w:sz w:val="24"/>
        </w:rPr>
        <w:tab/>
      </w:r>
      <w:r w:rsidR="00C86EE5">
        <w:rPr>
          <w:b/>
          <w:noProof/>
          <w:sz w:val="24"/>
        </w:rPr>
        <w:tab/>
      </w:r>
      <w:r w:rsidR="00C86EE5">
        <w:rPr>
          <w:b/>
          <w:noProof/>
          <w:sz w:val="24"/>
        </w:rPr>
        <w:tab/>
        <w:t xml:space="preserve"> Revision of R2-1815053</w:t>
      </w:r>
    </w:p>
    <w:p w14:paraId="3B540F75" w14:textId="77777777" w:rsidR="00E90E49" w:rsidRPr="00CE0424" w:rsidRDefault="00E90E49" w:rsidP="00357380">
      <w:pPr>
        <w:pStyle w:val="3GPPHeader"/>
      </w:pPr>
    </w:p>
    <w:p w14:paraId="22E1D8B8" w14:textId="697B0AC7" w:rsidR="00E90E49" w:rsidRPr="00C86EE5" w:rsidRDefault="00E90E49" w:rsidP="00311702">
      <w:pPr>
        <w:pStyle w:val="3GPPHeader"/>
        <w:rPr>
          <w:sz w:val="22"/>
          <w:szCs w:val="22"/>
        </w:rPr>
      </w:pPr>
      <w:r w:rsidRPr="006D5189">
        <w:rPr>
          <w:sz w:val="22"/>
          <w:szCs w:val="22"/>
        </w:rPr>
        <w:t>Agenda Item:</w:t>
      </w:r>
      <w:r w:rsidRPr="006D5189">
        <w:rPr>
          <w:sz w:val="22"/>
          <w:szCs w:val="22"/>
        </w:rPr>
        <w:tab/>
      </w:r>
      <w:r w:rsidR="00C86EE5" w:rsidRPr="006D5189">
        <w:rPr>
          <w:sz w:val="22"/>
          <w:szCs w:val="22"/>
        </w:rPr>
        <w:t>11.2.2.2</w:t>
      </w:r>
    </w:p>
    <w:p w14:paraId="4D43BCD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AAFA40C" w14:textId="0030A480" w:rsidR="00E90E49" w:rsidRPr="00CE0424" w:rsidRDefault="003D3C45" w:rsidP="00311702">
      <w:pPr>
        <w:pStyle w:val="3GPPHeader"/>
        <w:rPr>
          <w:sz w:val="22"/>
          <w:szCs w:val="22"/>
        </w:rPr>
      </w:pPr>
      <w:r>
        <w:rPr>
          <w:sz w:val="22"/>
          <w:szCs w:val="22"/>
        </w:rPr>
        <w:t>Title:</w:t>
      </w:r>
      <w:r w:rsidR="00E90E49" w:rsidRPr="00CE0424">
        <w:rPr>
          <w:sz w:val="22"/>
          <w:szCs w:val="22"/>
        </w:rPr>
        <w:tab/>
      </w:r>
      <w:r w:rsidR="00C86EE5">
        <w:rPr>
          <w:sz w:val="22"/>
          <w:szCs w:val="22"/>
        </w:rPr>
        <w:t>RRM framework in NR-U</w:t>
      </w:r>
    </w:p>
    <w:p w14:paraId="7F353F71"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86EE5">
        <w:rPr>
          <w:sz w:val="22"/>
          <w:szCs w:val="22"/>
        </w:rPr>
        <w:t>Discussion, Decision</w:t>
      </w:r>
    </w:p>
    <w:p w14:paraId="14E4DA44" w14:textId="77777777" w:rsidR="00E90E49" w:rsidRPr="00CE0424" w:rsidRDefault="00230D18" w:rsidP="00CE0424">
      <w:pPr>
        <w:pStyle w:val="Heading1"/>
      </w:pPr>
      <w:r>
        <w:t>1</w:t>
      </w:r>
      <w:r>
        <w:tab/>
      </w:r>
      <w:r w:rsidR="00E90E49" w:rsidRPr="00CE0424">
        <w:t>Introduction</w:t>
      </w:r>
    </w:p>
    <w:p w14:paraId="3B5C0C1D" w14:textId="258297D0" w:rsidR="00C86EE5" w:rsidRPr="00E5736B" w:rsidRDefault="00C86EE5" w:rsidP="00C86EE5">
      <w:pPr>
        <w:pStyle w:val="BodyText"/>
      </w:pPr>
      <w:proofErr w:type="gramStart"/>
      <w:r>
        <w:t>In order to</w:t>
      </w:r>
      <w:proofErr w:type="gramEnd"/>
      <w:r>
        <w:t xml:space="preserve"> efficiently utilize the large amounts of unlicensed spectrum available worldwide, both licensed operation and unlicensed operation are considered for NR. At RAN-75, a study item on NR-based Access to Unlicensed Spectrum was approved </w:t>
      </w:r>
      <w:r>
        <w:fldChar w:fldCharType="begin"/>
      </w:r>
      <w:r>
        <w:instrText xml:space="preserve"> REF _Ref528620410 \n \h </w:instrText>
      </w:r>
      <w:r>
        <w:fldChar w:fldCharType="separate"/>
      </w:r>
      <w:r w:rsidR="00B34B47">
        <w:t>[1]</w:t>
      </w:r>
      <w:r>
        <w:fldChar w:fldCharType="end"/>
      </w:r>
      <w:r>
        <w:t xml:space="preserve">. </w:t>
      </w:r>
      <w:r w:rsidRPr="00E5736B">
        <w:t>One objective is to:</w:t>
      </w:r>
    </w:p>
    <w:p w14:paraId="3B5BD4C0" w14:textId="77777777" w:rsidR="00C86EE5" w:rsidRPr="00C86EE5" w:rsidRDefault="00C86EE5" w:rsidP="00C86EE5">
      <w:pPr>
        <w:pStyle w:val="BodyText"/>
        <w:numPr>
          <w:ilvl w:val="0"/>
          <w:numId w:val="23"/>
        </w:numPr>
        <w:rPr>
          <w:bCs/>
          <w:i/>
          <w:lang w:val="en-US"/>
        </w:rPr>
      </w:pPr>
      <w:r w:rsidRPr="00C86EE5">
        <w:rPr>
          <w:bCs/>
          <w:i/>
          <w:lang w:val="en-US"/>
        </w:rPr>
        <w:t xml:space="preserve">Study NR-based operation in unlicensed spectrum (RAN1, RAN2, RAN4) including </w:t>
      </w:r>
    </w:p>
    <w:p w14:paraId="4CFDA9A8" w14:textId="77777777" w:rsidR="00C86EE5" w:rsidRPr="00C86EE5" w:rsidRDefault="00C86EE5" w:rsidP="00C86EE5">
      <w:pPr>
        <w:pStyle w:val="BodyText"/>
        <w:numPr>
          <w:ilvl w:val="1"/>
          <w:numId w:val="23"/>
        </w:numPr>
        <w:rPr>
          <w:bCs/>
          <w:i/>
          <w:lang w:val="en-US"/>
        </w:rPr>
      </w:pPr>
      <w:r w:rsidRPr="00C86EE5">
        <w:rPr>
          <w:bCs/>
          <w:i/>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3A627F0D" w14:textId="77777777" w:rsidR="00C86EE5" w:rsidRPr="00C86EE5" w:rsidRDefault="00C86EE5" w:rsidP="00C86EE5">
      <w:pPr>
        <w:pStyle w:val="BodyText"/>
        <w:numPr>
          <w:ilvl w:val="2"/>
          <w:numId w:val="23"/>
        </w:numPr>
        <w:rPr>
          <w:bCs/>
          <w:i/>
          <w:lang w:val="en-US"/>
        </w:rPr>
      </w:pPr>
      <w:r w:rsidRPr="00C86EE5">
        <w:rPr>
          <w:bCs/>
          <w:i/>
          <w:lang w:val="en-US"/>
        </w:rPr>
        <w:t>Consider unlicensed bands below 7GHz</w:t>
      </w:r>
    </w:p>
    <w:p w14:paraId="6FB0FA93" w14:textId="77777777" w:rsidR="00C86EE5" w:rsidRPr="00C86EE5" w:rsidRDefault="00C86EE5" w:rsidP="00C86EE5">
      <w:pPr>
        <w:pStyle w:val="BodyText"/>
        <w:numPr>
          <w:ilvl w:val="2"/>
          <w:numId w:val="23"/>
        </w:numPr>
        <w:rPr>
          <w:bCs/>
          <w:i/>
          <w:lang w:val="en-US"/>
        </w:rPr>
      </w:pPr>
      <w:r w:rsidRPr="00C86EE5">
        <w:rPr>
          <w:bCs/>
          <w:i/>
          <w:lang w:val="en-US"/>
        </w:rPr>
        <w:t xml:space="preserve">Consider similar forward compatibility principles made in the NR WI </w:t>
      </w:r>
    </w:p>
    <w:p w14:paraId="7389C5F8" w14:textId="77777777" w:rsidR="00C86EE5" w:rsidRPr="00C86EE5" w:rsidRDefault="00C86EE5" w:rsidP="00C86EE5">
      <w:pPr>
        <w:pStyle w:val="BodyText"/>
        <w:numPr>
          <w:ilvl w:val="1"/>
          <w:numId w:val="23"/>
        </w:numPr>
        <w:rPr>
          <w:bCs/>
          <w:i/>
          <w:highlight w:val="yellow"/>
          <w:lang w:val="en-US"/>
        </w:rPr>
      </w:pPr>
      <w:r w:rsidRPr="00C86EE5">
        <w:rPr>
          <w:bCs/>
          <w:i/>
          <w:highlight w:val="yellow"/>
          <w:lang w:val="en-US"/>
        </w:rPr>
        <w:t>Initial access, channel access. Scheduling/HARQ, and mobility including connected/inactive/idle mode operation and radio-link monitoring/failure</w:t>
      </w:r>
    </w:p>
    <w:p w14:paraId="0FDCB57F" w14:textId="03863E86" w:rsidR="00C86EE5" w:rsidRDefault="00C86EE5" w:rsidP="00C86EE5">
      <w:pPr>
        <w:pStyle w:val="BodyText"/>
      </w:pPr>
      <w:r>
        <w:t>In this contribution, we will discuss Radio Resource Management (RRM) framework in NR-U, highlight the challenges of RRM handling in NR-U, including DRS, LBT and RRM measurements. As an example, we will look at layer-3 (L3) filtering of RRM measurements and propose possible solutions to overcome some of these challenges in that context. Radio link monitoring (RLM) and radio link failure (RLF) are discussed in the companion contribution</w:t>
      </w:r>
      <w:r w:rsidR="002F09C5">
        <w:t xml:space="preserve"> </w:t>
      </w:r>
      <w:r w:rsidR="002F09C5">
        <w:fldChar w:fldCharType="begin"/>
      </w:r>
      <w:r w:rsidR="002F09C5">
        <w:instrText xml:space="preserve"> REF _Ref528621461 \n \h </w:instrText>
      </w:r>
      <w:r w:rsidR="002F09C5">
        <w:fldChar w:fldCharType="separate"/>
      </w:r>
      <w:r w:rsidR="00B34B47">
        <w:t>[2]</w:t>
      </w:r>
      <w:r w:rsidR="002F09C5">
        <w:fldChar w:fldCharType="end"/>
      </w:r>
      <w:r>
        <w:t xml:space="preserve">. </w:t>
      </w:r>
    </w:p>
    <w:p w14:paraId="5D0E3B2A" w14:textId="77777777" w:rsidR="004000E8" w:rsidRPr="00CE0424" w:rsidRDefault="00230D18" w:rsidP="00CE0424">
      <w:pPr>
        <w:pStyle w:val="Heading1"/>
      </w:pPr>
      <w:bookmarkStart w:id="1" w:name="_Ref178064866"/>
      <w:r>
        <w:t>2</w:t>
      </w:r>
      <w:r>
        <w:tab/>
      </w:r>
      <w:r w:rsidR="004000E8" w:rsidRPr="00CE0424">
        <w:t>Discussion</w:t>
      </w:r>
      <w:bookmarkEnd w:id="1"/>
    </w:p>
    <w:p w14:paraId="060095AD" w14:textId="4360375E" w:rsidR="00F63950" w:rsidRDefault="00230D18" w:rsidP="00F63950">
      <w:pPr>
        <w:pStyle w:val="Heading2"/>
      </w:pPr>
      <w:r>
        <w:t>2.1</w:t>
      </w:r>
      <w:r>
        <w:tab/>
      </w:r>
      <w:r w:rsidR="002F09C5">
        <w:t>RRM in NR</w:t>
      </w:r>
    </w:p>
    <w:p w14:paraId="64B7AACC" w14:textId="77777777" w:rsidR="002F09C5" w:rsidRDefault="002F09C5" w:rsidP="002F09C5">
      <w:r>
        <w:t xml:space="preserve">In NR, radio resource management (RRM) follows similar principles as in LTE. That is, an </w:t>
      </w:r>
      <w:r w:rsidRPr="00D77142">
        <w:rPr>
          <w:i/>
        </w:rPr>
        <w:t>RRC_CONNECTED</w:t>
      </w:r>
      <w:r>
        <w:t xml:space="preserve"> UE is configured with three types of RRM measurements:</w:t>
      </w:r>
    </w:p>
    <w:p w14:paraId="75204FE3" w14:textId="32B16C97" w:rsidR="002F09C5" w:rsidRDefault="002F09C5" w:rsidP="002F09C5">
      <w:pPr>
        <w:pStyle w:val="ListParagraph"/>
        <w:numPr>
          <w:ilvl w:val="0"/>
          <w:numId w:val="24"/>
        </w:numPr>
        <w:spacing w:after="120"/>
        <w:contextualSpacing/>
        <w:jc w:val="both"/>
      </w:pPr>
      <w:r>
        <w:t>Intra-frequency measurements;</w:t>
      </w:r>
    </w:p>
    <w:p w14:paraId="73A5BA5D" w14:textId="77777777" w:rsidR="002F09C5" w:rsidRDefault="002F09C5" w:rsidP="002F09C5">
      <w:pPr>
        <w:pStyle w:val="ListParagraph"/>
        <w:numPr>
          <w:ilvl w:val="0"/>
          <w:numId w:val="24"/>
        </w:numPr>
        <w:spacing w:after="120"/>
        <w:contextualSpacing/>
        <w:jc w:val="both"/>
      </w:pPr>
      <w:r>
        <w:t>Inter-frequency measurements, and</w:t>
      </w:r>
    </w:p>
    <w:p w14:paraId="37EB6837" w14:textId="77777777" w:rsidR="002F09C5" w:rsidRDefault="002F09C5" w:rsidP="002F09C5">
      <w:pPr>
        <w:pStyle w:val="ListParagraph"/>
        <w:numPr>
          <w:ilvl w:val="0"/>
          <w:numId w:val="24"/>
        </w:numPr>
        <w:spacing w:after="120"/>
        <w:contextualSpacing/>
        <w:jc w:val="both"/>
      </w:pPr>
      <w:r>
        <w:t>Inter-RAT measurements</w:t>
      </w:r>
    </w:p>
    <w:p w14:paraId="5D09C525" w14:textId="77777777" w:rsidR="002F09C5" w:rsidRDefault="002F09C5" w:rsidP="002F09C5">
      <w:r>
        <w:t xml:space="preserve">For each measurement type, one or several measurement objects can be defined that specify how the RRM measurements should be performed. For each measurement object, on the other hand, one or more reporting configurations can be specified. Reporting configuration defines the reporting criteria that can be either periodic or event triggered. So far, in NR, the A1 – A6 events as in LTE have been defined. Finally, an association between a measurement object and a reporting configuration is created via measurement identity. This way it is possible to link several reporting configurations to one measurement object or conversely one reporting configuration to several measurement objects. Moreover, the UE can be configured with quantity configuration that specifies how the UE should perform layer-3 filtering on the measurements, </w:t>
      </w:r>
      <w:proofErr w:type="gramStart"/>
      <w:r>
        <w:t>and also</w:t>
      </w:r>
      <w:proofErr w:type="gramEnd"/>
      <w:r>
        <w:t xml:space="preserve"> with measurement gaps to allow the UE to perform the required measurements.</w:t>
      </w:r>
    </w:p>
    <w:p w14:paraId="5ADCFB00" w14:textId="77777777" w:rsidR="002F09C5" w:rsidRDefault="002F09C5" w:rsidP="002F09C5">
      <w:r>
        <w:lastRenderedPageBreak/>
        <w:t>While the RRM measurements described above is very similar to LTE, there are several important differences, stemming mainly due to the extensive use of beamforming in NR. More precisely, in NR reference signals used for RRM measurements will be likely transmitted in narrow beams. Moreover, a single cell can be covered with several narrow beams as opposed to the LTE where a cell is covered with a wide (sector-type) beam. This means that the cell quality (which is determined at RRC layer) can be derived based on several beams (whose quality is determined at physical layer). In fact, cell quality is derived with linear average of the best beam with up to (</w:t>
      </w:r>
      <w:r w:rsidRPr="00BC5F28">
        <w:rPr>
          <w:i/>
        </w:rPr>
        <w:t>N-1</w:t>
      </w:r>
      <w:r>
        <w:t xml:space="preserve">) beams above an absolute threshold, sorted in terms of their signal strength. Both </w:t>
      </w:r>
      <w:r w:rsidRPr="00BC5F28">
        <w:rPr>
          <w:i/>
        </w:rPr>
        <w:t xml:space="preserve">N </w:t>
      </w:r>
      <w:r>
        <w:t>and the absolute threshold are configurable in NR. Additionally, there are the following differences in RRM measurements between NR and LTE:</w:t>
      </w:r>
    </w:p>
    <w:p w14:paraId="6A9611AE" w14:textId="77777777" w:rsidR="002F09C5" w:rsidRDefault="002F09C5" w:rsidP="002F09C5">
      <w:pPr>
        <w:pStyle w:val="ListParagraph"/>
        <w:numPr>
          <w:ilvl w:val="0"/>
          <w:numId w:val="25"/>
        </w:numPr>
        <w:spacing w:after="120"/>
        <w:contextualSpacing/>
        <w:jc w:val="both"/>
      </w:pPr>
      <w:r>
        <w:t>In NR, the only supported inter-RAT measurements is LTE measurements.</w:t>
      </w:r>
    </w:p>
    <w:p w14:paraId="1A312285" w14:textId="77777777" w:rsidR="002F09C5" w:rsidRDefault="002F09C5" w:rsidP="002F09C5">
      <w:pPr>
        <w:pStyle w:val="ListParagraph"/>
        <w:numPr>
          <w:ilvl w:val="0"/>
          <w:numId w:val="25"/>
        </w:numPr>
        <w:spacing w:after="120"/>
        <w:contextualSpacing/>
        <w:jc w:val="both"/>
      </w:pPr>
      <w:r>
        <w:t>The measurements can be based on two types of reference signals: (i) synchronization signal (SS) blocks and (ii) CSI-RS.</w:t>
      </w:r>
    </w:p>
    <w:p w14:paraId="6A0607C7" w14:textId="77777777" w:rsidR="002F09C5" w:rsidRDefault="002F09C5" w:rsidP="002F09C5">
      <w:pPr>
        <w:pStyle w:val="ListParagraph"/>
        <w:numPr>
          <w:ilvl w:val="0"/>
          <w:numId w:val="25"/>
        </w:numPr>
        <w:spacing w:after="120"/>
        <w:contextualSpacing/>
        <w:jc w:val="both"/>
      </w:pPr>
      <w:r>
        <w:t xml:space="preserve">The reporting criteria can be based on either RSRP, RSRQ and SINR, and depending on this, the UE can include up to </w:t>
      </w:r>
      <w:r w:rsidRPr="00BC5F28">
        <w:rPr>
          <w:i/>
        </w:rPr>
        <w:t>X</w:t>
      </w:r>
      <w:r>
        <w:t xml:space="preserve"> (configurable) beams in its measurement reports.</w:t>
      </w:r>
    </w:p>
    <w:p w14:paraId="046557BB" w14:textId="662342C7" w:rsidR="002F09C5" w:rsidRDefault="002E5CA2" w:rsidP="002E5CA2">
      <w:pPr>
        <w:pStyle w:val="Heading2"/>
      </w:pPr>
      <w:bookmarkStart w:id="2" w:name="_Toc509834791"/>
      <w:bookmarkStart w:id="3" w:name="_Toc509834863"/>
      <w:bookmarkStart w:id="4" w:name="_Toc509834872"/>
      <w:bookmarkStart w:id="5" w:name="_Toc509834896"/>
      <w:r>
        <w:t>2.2</w:t>
      </w:r>
      <w:r>
        <w:tab/>
      </w:r>
      <w:r w:rsidR="002F09C5">
        <w:t>DRS and LBT in NR-U</w:t>
      </w:r>
      <w:bookmarkEnd w:id="2"/>
      <w:bookmarkEnd w:id="3"/>
      <w:bookmarkEnd w:id="4"/>
      <w:bookmarkEnd w:id="5"/>
    </w:p>
    <w:p w14:paraId="3EE34CC4" w14:textId="77777777" w:rsidR="002F09C5" w:rsidRDefault="002F09C5" w:rsidP="002F09C5">
      <w:r>
        <w:t>When operating in unlicensed spectrum it is important to minimize always on transmissions and to concentrate them in time as much as possible. Minimizing always on transmissions reduces interference both within a network and towards other networks. Concentrating transmissions in time instead of spreading them out has the benefit that the number of times a node needs to contend for the medium is minimized. This has resulted in the introduction of Discovery Reference Signal (DRS) in Rel-13 LAA. The same reasoning that led to the introduction of a DRS in Rel-13 LAA can also be applied to NR when operating in unlicensed spectrum (NR-U). This will probably result in an introduction of DRS in NR-U as well. The exact structure of such a signal will be studied by RAN1. From RAN2 perspective, we can observe that the reference signal structure in NR-U might differ, at least to some extent, from that in NR.</w:t>
      </w:r>
    </w:p>
    <w:p w14:paraId="3104DF02" w14:textId="77777777" w:rsidR="002F09C5" w:rsidRDefault="002F09C5" w:rsidP="002F09C5">
      <w:pPr>
        <w:pStyle w:val="Observation"/>
      </w:pPr>
      <w:bookmarkStart w:id="6" w:name="_Toc509834897"/>
      <w:bookmarkStart w:id="7" w:name="_Toc509834923"/>
      <w:bookmarkStart w:id="8" w:name="_Toc509837118"/>
      <w:bookmarkStart w:id="9" w:name="_Toc509851302"/>
      <w:bookmarkStart w:id="10" w:name="_Toc509851313"/>
      <w:bookmarkStart w:id="11" w:name="_Toc509851321"/>
      <w:bookmarkStart w:id="12" w:name="_Toc510613633"/>
      <w:bookmarkStart w:id="13" w:name="_Toc510613659"/>
      <w:bookmarkStart w:id="14" w:name="_Toc513731596"/>
      <w:bookmarkStart w:id="15" w:name="_Toc513731612"/>
      <w:bookmarkStart w:id="16" w:name="_Toc513731666"/>
      <w:bookmarkStart w:id="17" w:name="_Toc513731718"/>
      <w:bookmarkStart w:id="18" w:name="_Toc513738281"/>
      <w:bookmarkStart w:id="19" w:name="_Toc513738295"/>
      <w:bookmarkStart w:id="20" w:name="_Toc528623946"/>
      <w:r>
        <w:t>A Discovery Reference Signal (i.e. DRS) structure in NR-U can be different from the reference signals used in NR.</w:t>
      </w:r>
      <w:bookmarkEnd w:id="6"/>
      <w:bookmarkEnd w:id="7"/>
      <w:bookmarkEnd w:id="8"/>
      <w:bookmarkEnd w:id="9"/>
      <w:bookmarkEnd w:id="10"/>
      <w:bookmarkEnd w:id="11"/>
      <w:r>
        <w:t xml:space="preserve"> Details up to RAN1.</w:t>
      </w:r>
      <w:bookmarkEnd w:id="12"/>
      <w:bookmarkEnd w:id="13"/>
      <w:bookmarkEnd w:id="14"/>
      <w:bookmarkEnd w:id="15"/>
      <w:bookmarkEnd w:id="16"/>
      <w:bookmarkEnd w:id="17"/>
      <w:bookmarkEnd w:id="18"/>
      <w:bookmarkEnd w:id="19"/>
      <w:bookmarkEnd w:id="20"/>
    </w:p>
    <w:p w14:paraId="22EC2778" w14:textId="77777777" w:rsidR="002F09C5" w:rsidRDefault="002F09C5" w:rsidP="002F09C5">
      <w:r>
        <w:t>Additionally, as NR-U needs to co-exist with other competing RATs and other NR-U gNBs/UEs in the surroundings, there will be some regulatory requirements on transmissions within NR-U bands. This is currently under discussion. However, we believe that this will result in some flavours of the so-called listen-before-talk (LBT) principles. That is, the transmitter needs to sense the channel for certain time to make sure that there are not any ongoing communications in the channel, before it can proceed to its own transmission. The need to perform LBT before transmitting introduces a certain degree of uncertainty on the transmission of reference signals in NR-U.</w:t>
      </w:r>
    </w:p>
    <w:p w14:paraId="58B2F4F8" w14:textId="77777777" w:rsidR="002F09C5" w:rsidRDefault="002F09C5" w:rsidP="002F09C5">
      <w:pPr>
        <w:pStyle w:val="Observation"/>
      </w:pPr>
      <w:bookmarkStart w:id="21" w:name="_Toc509834898"/>
      <w:bookmarkStart w:id="22" w:name="_Toc509834924"/>
      <w:bookmarkStart w:id="23" w:name="_Toc509837119"/>
      <w:bookmarkStart w:id="24" w:name="_Toc509851303"/>
      <w:bookmarkStart w:id="25" w:name="_Toc509851314"/>
      <w:bookmarkStart w:id="26" w:name="_Toc509851322"/>
      <w:bookmarkStart w:id="27" w:name="_Toc510613634"/>
      <w:bookmarkStart w:id="28" w:name="_Toc510613660"/>
      <w:bookmarkStart w:id="29" w:name="_Toc513731597"/>
      <w:bookmarkStart w:id="30" w:name="_Toc513731613"/>
      <w:bookmarkStart w:id="31" w:name="_Toc513731667"/>
      <w:bookmarkStart w:id="32" w:name="_Toc513731719"/>
      <w:bookmarkStart w:id="33" w:name="_Toc513738282"/>
      <w:bookmarkStart w:id="34" w:name="_Toc513738296"/>
      <w:bookmarkStart w:id="35" w:name="_Toc528623947"/>
      <w:r>
        <w:t xml:space="preserve">In NR-U, reference signals </w:t>
      </w:r>
      <w:r w:rsidRPr="00396FB2">
        <w:t xml:space="preserve">are subject to </w:t>
      </w:r>
      <w:r>
        <w:t xml:space="preserve">transmission uncertainty due to possible </w:t>
      </w:r>
      <w:r w:rsidRPr="00396FB2">
        <w:t>LBT</w:t>
      </w:r>
      <w:r>
        <w:t xml:space="preserve"> failure</w:t>
      </w:r>
      <w:r w:rsidRPr="00A87C47">
        <w: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46CA7C8" w14:textId="5E799956" w:rsidR="002F09C5" w:rsidRDefault="00BE0951" w:rsidP="00BE0951">
      <w:pPr>
        <w:pStyle w:val="Heading2"/>
      </w:pPr>
      <w:bookmarkStart w:id="36" w:name="_Toc509834792"/>
      <w:bookmarkStart w:id="37" w:name="_Toc509834864"/>
      <w:bookmarkStart w:id="38" w:name="_Toc509834873"/>
      <w:bookmarkStart w:id="39" w:name="_Toc509834899"/>
      <w:r>
        <w:t>2.3</w:t>
      </w:r>
      <w:r>
        <w:tab/>
      </w:r>
      <w:r w:rsidR="002F09C5">
        <w:t>Measurements for RRM in NR-U</w:t>
      </w:r>
      <w:bookmarkEnd w:id="36"/>
      <w:bookmarkEnd w:id="37"/>
      <w:bookmarkEnd w:id="38"/>
      <w:bookmarkEnd w:id="39"/>
    </w:p>
    <w:p w14:paraId="376D8DC1" w14:textId="77777777" w:rsidR="002F09C5" w:rsidRPr="00E602DC" w:rsidRDefault="002F09C5" w:rsidP="002F09C5">
      <w:r>
        <w:t>Reference signals are at the core of RRM measurements and reporting. However, as mentioned above</w:t>
      </w:r>
      <w:bookmarkStart w:id="40" w:name="_Hlk505691591"/>
      <w:r>
        <w:t xml:space="preserve"> transmissions are subject to LBT in NR-U. This</w:t>
      </w:r>
      <w:proofErr w:type="gramStart"/>
      <w:r>
        <w:t>, in particular, may</w:t>
      </w:r>
      <w:proofErr w:type="gramEnd"/>
      <w:r>
        <w:t xml:space="preserve"> hinder efficient implementation of RRM in NR-U</w:t>
      </w:r>
      <w:bookmarkEnd w:id="40"/>
      <w:r>
        <w:t>, as there will be uncertainties on the presence of reference signals in the first place.</w:t>
      </w:r>
    </w:p>
    <w:p w14:paraId="00E406C0" w14:textId="77777777" w:rsidR="002F09C5" w:rsidRDefault="002F09C5" w:rsidP="002F09C5">
      <w:pPr>
        <w:pStyle w:val="Observation"/>
      </w:pPr>
      <w:bookmarkStart w:id="41" w:name="_Toc509834900"/>
      <w:bookmarkStart w:id="42" w:name="_Toc509834925"/>
      <w:bookmarkStart w:id="43" w:name="_Toc509837120"/>
      <w:bookmarkStart w:id="44" w:name="_Toc509851304"/>
      <w:bookmarkStart w:id="45" w:name="_Toc509851315"/>
      <w:bookmarkStart w:id="46" w:name="_Toc509851323"/>
      <w:bookmarkStart w:id="47" w:name="_Toc510613635"/>
      <w:bookmarkStart w:id="48" w:name="_Toc510613661"/>
      <w:bookmarkStart w:id="49" w:name="_Toc513731598"/>
      <w:bookmarkStart w:id="50" w:name="_Toc513731614"/>
      <w:bookmarkStart w:id="51" w:name="_Toc513731668"/>
      <w:bookmarkStart w:id="52" w:name="_Toc513731720"/>
      <w:bookmarkStart w:id="53" w:name="_Toc513738283"/>
      <w:bookmarkStart w:id="54" w:name="_Toc513738297"/>
      <w:bookmarkStart w:id="55" w:name="_Toc528623948"/>
      <w:r>
        <w:t>RRM measurements may be impacted by the lack of reference signals due to LBT failures</w:t>
      </w:r>
      <w:r w:rsidRPr="00A87C47">
        <w: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6E39ADD" w14:textId="77777777" w:rsidR="002F09C5" w:rsidRDefault="002F09C5" w:rsidP="002F09C5">
      <w:r>
        <w:t>This was discussed at length for Rel-13 LAA. In principle, we believe that the NR RRM measurements principles should be used as a baseline in NR-U and any change to such schemes should be well motivated. Hence, we propose:</w:t>
      </w:r>
    </w:p>
    <w:p w14:paraId="24B8E316" w14:textId="77777777" w:rsidR="002F09C5" w:rsidRDefault="002F09C5" w:rsidP="002F09C5">
      <w:pPr>
        <w:pStyle w:val="Proposal"/>
      </w:pPr>
      <w:bookmarkStart w:id="56" w:name="_Toc513731599"/>
      <w:bookmarkStart w:id="57" w:name="_Toc513731615"/>
      <w:bookmarkStart w:id="58" w:name="_Toc513731669"/>
      <w:bookmarkStart w:id="59" w:name="_Toc513731721"/>
      <w:bookmarkStart w:id="60" w:name="_Toc513738284"/>
      <w:bookmarkStart w:id="61" w:name="_Toc513738298"/>
      <w:bookmarkStart w:id="62" w:name="_Toc528623951"/>
      <w:r w:rsidRPr="0091600F">
        <w:t>RRM measurements in NR-U should be designed based on those in NR with limited changes</w:t>
      </w:r>
      <w:r>
        <w:t>.</w:t>
      </w:r>
      <w:bookmarkEnd w:id="56"/>
      <w:bookmarkEnd w:id="57"/>
      <w:bookmarkEnd w:id="58"/>
      <w:bookmarkEnd w:id="59"/>
      <w:bookmarkEnd w:id="60"/>
      <w:bookmarkEnd w:id="61"/>
      <w:bookmarkEnd w:id="62"/>
    </w:p>
    <w:p w14:paraId="783EE950" w14:textId="65AD2888" w:rsidR="00BE0951" w:rsidRDefault="00BE0951" w:rsidP="00BE0951">
      <w:r>
        <w:t xml:space="preserve">At the RAN2 AH1807 some measurements </w:t>
      </w:r>
      <w:proofErr w:type="gramStart"/>
      <w:r>
        <w:t>was</w:t>
      </w:r>
      <w:proofErr w:type="gramEnd"/>
      <w:r>
        <w:t xml:space="preserve"> discussed and the following agreement was made:</w:t>
      </w:r>
    </w:p>
    <w:p w14:paraId="6C2A0E3B" w14:textId="77777777" w:rsidR="00BE0951" w:rsidRPr="00B37B52" w:rsidRDefault="00BE0951" w:rsidP="00BE0951">
      <w:pPr>
        <w:pStyle w:val="Agreement"/>
      </w:pPr>
      <w:bookmarkStart w:id="63" w:name="_Hlk528846666"/>
      <w:r>
        <w:t>Channel occupancy and RSSI measurement reporting should be adopted for NR-U if also confirmed by RAN1.</w:t>
      </w:r>
    </w:p>
    <w:bookmarkEnd w:id="63"/>
    <w:p w14:paraId="3EF8DC59" w14:textId="77777777" w:rsidR="00BE0951" w:rsidRDefault="00BE0951" w:rsidP="00BE0951"/>
    <w:p w14:paraId="53FC3B51" w14:textId="5302AF5C" w:rsidR="00BE0951" w:rsidRDefault="005766EF" w:rsidP="00BE0951">
      <w:r>
        <w:t xml:space="preserve">If the UE measures RSRQ it will also measure RSSI, as RSRQ = RSRP/RSSI. </w:t>
      </w:r>
      <w:r w:rsidR="00BE0951">
        <w:t>We note that the</w:t>
      </w:r>
      <w:r>
        <w:t xml:space="preserve"> measurement</w:t>
      </w:r>
      <w:r w:rsidR="00BE0951">
        <w:t xml:space="preserve"> </w:t>
      </w:r>
      <w:r>
        <w:t xml:space="preserve">of </w:t>
      </w:r>
      <w:r w:rsidR="00BE0951">
        <w:t xml:space="preserve">RSSI and channel occupancy </w:t>
      </w:r>
      <w:r>
        <w:t>is not dependent on some reference signal successfully passing LBT</w:t>
      </w:r>
      <w:r w:rsidR="00BE0951">
        <w:t xml:space="preserve">. </w:t>
      </w:r>
    </w:p>
    <w:p w14:paraId="163B8FE2" w14:textId="3C68B158" w:rsidR="005766EF" w:rsidRDefault="005766EF" w:rsidP="005766EF">
      <w:pPr>
        <w:pStyle w:val="Observation"/>
      </w:pPr>
      <w:bookmarkStart w:id="64" w:name="_Toc528623949"/>
      <w:r>
        <w:lastRenderedPageBreak/>
        <w:t>When UEs measure RSRQ, RSSI is also measured as RSRQ = RSRP/RSSI</w:t>
      </w:r>
      <w:r w:rsidRPr="00A87C47">
        <w:t>.</w:t>
      </w:r>
      <w:bookmarkEnd w:id="64"/>
      <w:r>
        <w:t xml:space="preserve"> </w:t>
      </w:r>
    </w:p>
    <w:p w14:paraId="060B913E" w14:textId="5A67AB0F" w:rsidR="005766EF" w:rsidRDefault="005766EF" w:rsidP="005766EF">
      <w:pPr>
        <w:pStyle w:val="Observation"/>
      </w:pPr>
      <w:bookmarkStart w:id="65" w:name="_Toc528623950"/>
      <w:r>
        <w:t>Measurements of RSSI and channel occupancy are not affected by LBT</w:t>
      </w:r>
      <w:r w:rsidRPr="00A87C47">
        <w:t>.</w:t>
      </w:r>
      <w:bookmarkEnd w:id="65"/>
      <w:r>
        <w:t xml:space="preserve"> </w:t>
      </w:r>
    </w:p>
    <w:p w14:paraId="5A8E611D" w14:textId="77777777" w:rsidR="005766EF" w:rsidRDefault="005766EF" w:rsidP="00BE0951"/>
    <w:p w14:paraId="63EC76EA" w14:textId="60E889D3" w:rsidR="002F09C5" w:rsidRDefault="00BE0951" w:rsidP="00BE0951">
      <w:pPr>
        <w:pStyle w:val="Heading3"/>
      </w:pPr>
      <w:r>
        <w:t xml:space="preserve">2.3.1 </w:t>
      </w:r>
      <w:r w:rsidR="002F09C5">
        <w:t xml:space="preserve">Layer-3 filtering </w:t>
      </w:r>
    </w:p>
    <w:p w14:paraId="019AEA7E" w14:textId="77777777" w:rsidR="002F09C5" w:rsidRDefault="002F09C5" w:rsidP="002F09C5">
      <w:r>
        <w:t xml:space="preserve">Furthermore, in LAA Rel-13, RAN2 discussed the scenario where samples are lost due to LBT and then (finally) the UE receives a sample. To this end, for example it was discussed how the UE should weight the stored L3-filtered value and the new sample. To give the new sample the same weight </w:t>
      </w:r>
      <w:r w:rsidRPr="00BC5F28">
        <w:t>as if</w:t>
      </w:r>
      <w:r w:rsidRPr="00D57117">
        <w:t xml:space="preserve"> </w:t>
      </w:r>
      <w:r>
        <w:t>there would have been no lost samples would result in a L3 filtered value giving too much weight to historical information. RAN2 therefore said that if the currently stored L3 filtered value is old, that value should be given a lower weight.</w:t>
      </w:r>
    </w:p>
    <w:p w14:paraId="2F22A470" w14:textId="77777777" w:rsidR="002F09C5" w:rsidRDefault="002F09C5" w:rsidP="002F09C5">
      <w:r>
        <w:t>Then RAN2 discussed how to implement this behaviour in the specifications. Finally, it was concluded that no change to current LTE-spec was needed. The reason is the following wording in the L3 filtering section:</w:t>
      </w:r>
    </w:p>
    <w:tbl>
      <w:tblPr>
        <w:tblStyle w:val="TableGrid"/>
        <w:tblW w:w="0" w:type="auto"/>
        <w:tblInd w:w="421" w:type="dxa"/>
        <w:tblLook w:val="04A0" w:firstRow="1" w:lastRow="0" w:firstColumn="1" w:lastColumn="0" w:noHBand="0" w:noVBand="1"/>
      </w:tblPr>
      <w:tblGrid>
        <w:gridCol w:w="8646"/>
      </w:tblGrid>
      <w:tr w:rsidR="002F09C5" w14:paraId="2CA846DC" w14:textId="77777777" w:rsidTr="004C4777">
        <w:tc>
          <w:tcPr>
            <w:tcW w:w="8646" w:type="dxa"/>
          </w:tcPr>
          <w:p w14:paraId="5F0B2D29" w14:textId="77777777" w:rsidR="002F09C5" w:rsidRDefault="002F09C5" w:rsidP="004C4777"/>
          <w:p w14:paraId="4AD06662" w14:textId="77777777" w:rsidR="002F09C5" w:rsidRDefault="002F09C5" w:rsidP="004C4777">
            <w:pPr>
              <w:pStyle w:val="B2"/>
            </w:pPr>
            <w:r w:rsidRPr="004E1F03">
              <w:t>2&gt;</w:t>
            </w:r>
            <w:r w:rsidRPr="004E1F03">
              <w:tab/>
              <w:t xml:space="preserve">adapt the filter such that the time characteristics of the filter are preserved at different input rates, observing that the </w:t>
            </w:r>
            <w:r w:rsidRPr="004E1F03">
              <w:rPr>
                <w:rFonts w:ascii="Times New Roman Italic" w:hAnsi="Times New Roman Italic" w:cs="Times New Roman Italic"/>
                <w:i/>
              </w:rPr>
              <w:t>filterCoefficient</w:t>
            </w:r>
            <w:r w:rsidRPr="004E1F03">
              <w:t xml:space="preserve"> </w:t>
            </w:r>
            <w:r w:rsidRPr="004E1F03">
              <w:rPr>
                <w:b/>
                <w:bCs/>
                <w:i/>
                <w:iCs/>
              </w:rPr>
              <w:t>k</w:t>
            </w:r>
            <w:r w:rsidRPr="004E1F03">
              <w:t xml:space="preserve"> assumes a sample rate equal to 200 ms;</w:t>
            </w:r>
          </w:p>
          <w:p w14:paraId="37F48FB9" w14:textId="77777777" w:rsidR="002F09C5" w:rsidRDefault="002F09C5" w:rsidP="004C4777">
            <w:pPr>
              <w:pStyle w:val="NO"/>
              <w:rPr>
                <w:lang w:val="en-GB"/>
              </w:rPr>
            </w:pPr>
            <w:r w:rsidRPr="004E1F03">
              <w:rPr>
                <w:lang w:val="en-GB"/>
              </w:rPr>
              <w:t>NOTE 4:</w:t>
            </w:r>
            <w:r w:rsidRPr="004E1F03">
              <w:rPr>
                <w:lang w:val="en-GB"/>
              </w:rPr>
              <w:tab/>
              <w:t>The filter input rate is implementation dependent, to fulfil the performance requirements set in [16]. For further details about the physical layer measurements, see TS 36.133 [16].</w:t>
            </w:r>
          </w:p>
          <w:p w14:paraId="3C3A890B" w14:textId="77777777" w:rsidR="002F09C5" w:rsidRDefault="002F09C5" w:rsidP="004C4777"/>
        </w:tc>
      </w:tr>
    </w:tbl>
    <w:p w14:paraId="4EB333EC" w14:textId="77777777" w:rsidR="002F09C5" w:rsidRDefault="002F09C5" w:rsidP="002F09C5"/>
    <w:p w14:paraId="4BDBC1F2" w14:textId="77777777" w:rsidR="002F09C5" w:rsidRDefault="002F09C5" w:rsidP="002F09C5">
      <w:r>
        <w:t xml:space="preserve">The above quoted text describes that, even though as a model it is assumed that the RRM measurements are performed every 200 ms, the UE may in theory perform measurements arbitrarily as it desires, </w:t>
      </w:r>
      <w:proofErr w:type="gramStart"/>
      <w:r>
        <w:t>as long as</w:t>
      </w:r>
      <w:proofErr w:type="gramEnd"/>
      <w:r>
        <w:t xml:space="preserve"> the RAN4 requirements are met. The implication of this for LAA is that the UE shall compensate for the missing samples due to LBT by changing the L3 filtering coefficient and hence giving a lower weight for the old measurements.</w:t>
      </w:r>
    </w:p>
    <w:p w14:paraId="48AC3941" w14:textId="77777777" w:rsidR="002F09C5" w:rsidRPr="00396FB2" w:rsidRDefault="002F09C5" w:rsidP="002F09C5">
      <w:r>
        <w:t xml:space="preserve">RAN2 therefore concluded that no specification change is needed since current spec would anyway force the UE to do filter adjustment to compensate for missed samples. Given that the L3 filtering procedure in NR are </w:t>
      </w:r>
      <w:proofErr w:type="gramStart"/>
      <w:r>
        <w:t>similar to</w:t>
      </w:r>
      <w:proofErr w:type="gramEnd"/>
      <w:r>
        <w:t xml:space="preserve"> LTE, we most probably do not need to change the L3 filtering procedures for the sake of NR-U operations:</w:t>
      </w:r>
    </w:p>
    <w:p w14:paraId="121D5260" w14:textId="77777777" w:rsidR="002F09C5" w:rsidRPr="00D5038E" w:rsidRDefault="002F09C5" w:rsidP="002F09C5">
      <w:pPr>
        <w:pStyle w:val="Proposal"/>
        <w:rPr>
          <w:rStyle w:val="IvDbodytextChar"/>
        </w:rPr>
      </w:pPr>
      <w:bookmarkStart w:id="66" w:name="_Hlk503258946"/>
      <w:bookmarkStart w:id="67" w:name="_Toc509834927"/>
      <w:bookmarkStart w:id="68" w:name="_Toc509834963"/>
      <w:bookmarkStart w:id="69" w:name="_Toc509837121"/>
      <w:bookmarkStart w:id="70" w:name="_Toc509851305"/>
      <w:bookmarkStart w:id="71" w:name="_Toc509851316"/>
      <w:bookmarkStart w:id="72" w:name="_Toc509851324"/>
      <w:bookmarkStart w:id="73" w:name="_Toc510613636"/>
      <w:bookmarkStart w:id="74" w:name="_Toc510613662"/>
      <w:bookmarkStart w:id="75" w:name="_Toc513731600"/>
      <w:bookmarkStart w:id="76" w:name="_Toc513731616"/>
      <w:bookmarkStart w:id="77" w:name="_Toc513731670"/>
      <w:bookmarkStart w:id="78" w:name="_Toc513731722"/>
      <w:bookmarkStart w:id="79" w:name="_Toc513738285"/>
      <w:bookmarkStart w:id="80" w:name="_Toc513738299"/>
      <w:bookmarkStart w:id="81" w:name="_Toc528623952"/>
      <w:bookmarkStart w:id="82" w:name="_Hlk503258975"/>
      <w:r>
        <w:t>Given the outcome of the LTE LAA discussion, L3 filtering procedures is in line with what specified for LTE LAA</w:t>
      </w:r>
      <w:bookmarkEnd w:id="66"/>
      <w:r>
        <w:t>, i.e. t</w:t>
      </w:r>
      <w:r w:rsidRPr="004E1F03">
        <w:t xml:space="preserve">he </w:t>
      </w:r>
      <w:r>
        <w:t xml:space="preserve">L3 </w:t>
      </w:r>
      <w:r w:rsidRPr="004E1F03">
        <w:t xml:space="preserve">filter input rate is implementation dependent, </w:t>
      </w:r>
      <w:r>
        <w:t>and it shall</w:t>
      </w:r>
      <w:r w:rsidRPr="004E1F03">
        <w:t xml:space="preserve"> fulfil the </w:t>
      </w:r>
      <w:r>
        <w:t xml:space="preserve">RAN4 RRM </w:t>
      </w:r>
      <w:r w:rsidRPr="004E1F03">
        <w:t>performance requirements</w:t>
      </w:r>
      <w:r>
        <w:rPr>
          <w:rStyle w:val="IvDbodytextChar"/>
        </w:rPr>
        <w: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bookmarkEnd w:id="82"/>
    <w:p w14:paraId="10C8EFBD" w14:textId="3A2DAF71" w:rsidR="00C01F33" w:rsidRPr="00CE0424" w:rsidRDefault="002F09C5" w:rsidP="00CE0424">
      <w:pPr>
        <w:pStyle w:val="Heading1"/>
      </w:pPr>
      <w:r>
        <w:t>3</w:t>
      </w:r>
      <w:r w:rsidR="00F12B1D">
        <w:tab/>
      </w:r>
      <w:r w:rsidR="00C01F33" w:rsidRPr="00CE0424">
        <w:t>Conclusion</w:t>
      </w:r>
    </w:p>
    <w:p w14:paraId="07A1D8B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0571C60" w14:textId="77777777" w:rsidR="00B34B47"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528623946" w:history="1">
        <w:r w:rsidR="00B34B47" w:rsidRPr="002B0DC9">
          <w:rPr>
            <w:rStyle w:val="Hyperlink"/>
            <w:noProof/>
          </w:rPr>
          <w:t>Observation 1</w:t>
        </w:r>
        <w:r w:rsidR="00B34B47">
          <w:rPr>
            <w:rFonts w:asciiTheme="minorHAnsi" w:eastAsiaTheme="minorEastAsia" w:hAnsiTheme="minorHAnsi" w:cstheme="minorBidi"/>
            <w:b w:val="0"/>
            <w:noProof/>
            <w:sz w:val="22"/>
            <w:szCs w:val="22"/>
            <w:lang w:eastAsia="en-GB"/>
          </w:rPr>
          <w:tab/>
        </w:r>
        <w:r w:rsidR="00B34B47" w:rsidRPr="002B0DC9">
          <w:rPr>
            <w:rStyle w:val="Hyperlink"/>
            <w:noProof/>
          </w:rPr>
          <w:t>A Discovery Reference Signal (i.e. DRS) structure in NR-U can be different from the reference signals used in NR. Details up to RAN1.</w:t>
        </w:r>
      </w:hyperlink>
    </w:p>
    <w:p w14:paraId="78E852AF" w14:textId="77777777" w:rsidR="00B34B47" w:rsidRDefault="00D67504">
      <w:pPr>
        <w:pStyle w:val="TableofFigures"/>
        <w:tabs>
          <w:tab w:val="right" w:leader="dot" w:pos="9629"/>
        </w:tabs>
        <w:rPr>
          <w:rFonts w:asciiTheme="minorHAnsi" w:eastAsiaTheme="minorEastAsia" w:hAnsiTheme="minorHAnsi" w:cstheme="minorBidi"/>
          <w:b w:val="0"/>
          <w:noProof/>
          <w:sz w:val="22"/>
          <w:szCs w:val="22"/>
          <w:lang w:eastAsia="en-GB"/>
        </w:rPr>
      </w:pPr>
      <w:hyperlink w:anchor="_Toc528623947" w:history="1">
        <w:r w:rsidR="00B34B47" w:rsidRPr="002B0DC9">
          <w:rPr>
            <w:rStyle w:val="Hyperlink"/>
            <w:noProof/>
          </w:rPr>
          <w:t>Observation 2</w:t>
        </w:r>
        <w:r w:rsidR="00B34B47">
          <w:rPr>
            <w:rFonts w:asciiTheme="minorHAnsi" w:eastAsiaTheme="minorEastAsia" w:hAnsiTheme="minorHAnsi" w:cstheme="minorBidi"/>
            <w:b w:val="0"/>
            <w:noProof/>
            <w:sz w:val="22"/>
            <w:szCs w:val="22"/>
            <w:lang w:eastAsia="en-GB"/>
          </w:rPr>
          <w:tab/>
        </w:r>
        <w:r w:rsidR="00B34B47" w:rsidRPr="002B0DC9">
          <w:rPr>
            <w:rStyle w:val="Hyperlink"/>
            <w:noProof/>
          </w:rPr>
          <w:t>In NR-U, reference signals are subject to transmission uncertainty due to possible LBT failure.</w:t>
        </w:r>
      </w:hyperlink>
    </w:p>
    <w:p w14:paraId="03B8EC2E" w14:textId="77777777" w:rsidR="00B34B47" w:rsidRDefault="00D67504">
      <w:pPr>
        <w:pStyle w:val="TableofFigures"/>
        <w:tabs>
          <w:tab w:val="right" w:leader="dot" w:pos="9629"/>
        </w:tabs>
        <w:rPr>
          <w:rFonts w:asciiTheme="minorHAnsi" w:eastAsiaTheme="minorEastAsia" w:hAnsiTheme="minorHAnsi" w:cstheme="minorBidi"/>
          <w:b w:val="0"/>
          <w:noProof/>
          <w:sz w:val="22"/>
          <w:szCs w:val="22"/>
          <w:lang w:eastAsia="en-GB"/>
        </w:rPr>
      </w:pPr>
      <w:hyperlink w:anchor="_Toc528623948" w:history="1">
        <w:r w:rsidR="00B34B47" w:rsidRPr="002B0DC9">
          <w:rPr>
            <w:rStyle w:val="Hyperlink"/>
            <w:noProof/>
          </w:rPr>
          <w:t>Observation 3</w:t>
        </w:r>
        <w:r w:rsidR="00B34B47">
          <w:rPr>
            <w:rFonts w:asciiTheme="minorHAnsi" w:eastAsiaTheme="minorEastAsia" w:hAnsiTheme="minorHAnsi" w:cstheme="minorBidi"/>
            <w:b w:val="0"/>
            <w:noProof/>
            <w:sz w:val="22"/>
            <w:szCs w:val="22"/>
            <w:lang w:eastAsia="en-GB"/>
          </w:rPr>
          <w:tab/>
        </w:r>
        <w:r w:rsidR="00B34B47" w:rsidRPr="002B0DC9">
          <w:rPr>
            <w:rStyle w:val="Hyperlink"/>
            <w:noProof/>
          </w:rPr>
          <w:t>RRM measurements may be impacted by the lack of reference signals due to LBT failures.</w:t>
        </w:r>
      </w:hyperlink>
    </w:p>
    <w:p w14:paraId="684943B3" w14:textId="77777777" w:rsidR="00B34B47" w:rsidRDefault="00D67504">
      <w:pPr>
        <w:pStyle w:val="TableofFigures"/>
        <w:tabs>
          <w:tab w:val="right" w:leader="dot" w:pos="9629"/>
        </w:tabs>
        <w:rPr>
          <w:rFonts w:asciiTheme="minorHAnsi" w:eastAsiaTheme="minorEastAsia" w:hAnsiTheme="minorHAnsi" w:cstheme="minorBidi"/>
          <w:b w:val="0"/>
          <w:noProof/>
          <w:sz w:val="22"/>
          <w:szCs w:val="22"/>
          <w:lang w:eastAsia="en-GB"/>
        </w:rPr>
      </w:pPr>
      <w:hyperlink w:anchor="_Toc528623949" w:history="1">
        <w:r w:rsidR="00B34B47" w:rsidRPr="002B0DC9">
          <w:rPr>
            <w:rStyle w:val="Hyperlink"/>
            <w:noProof/>
          </w:rPr>
          <w:t>Observation 4</w:t>
        </w:r>
        <w:r w:rsidR="00B34B47">
          <w:rPr>
            <w:rFonts w:asciiTheme="minorHAnsi" w:eastAsiaTheme="minorEastAsia" w:hAnsiTheme="minorHAnsi" w:cstheme="minorBidi"/>
            <w:b w:val="0"/>
            <w:noProof/>
            <w:sz w:val="22"/>
            <w:szCs w:val="22"/>
            <w:lang w:eastAsia="en-GB"/>
          </w:rPr>
          <w:tab/>
        </w:r>
        <w:r w:rsidR="00B34B47" w:rsidRPr="002B0DC9">
          <w:rPr>
            <w:rStyle w:val="Hyperlink"/>
            <w:noProof/>
          </w:rPr>
          <w:t>When UEs measure RSRQ, RSSI is also measured as RSRQ = RSRP/RSSI.</w:t>
        </w:r>
      </w:hyperlink>
    </w:p>
    <w:p w14:paraId="5DB7238F" w14:textId="77777777" w:rsidR="00B34B47" w:rsidRDefault="00D67504">
      <w:pPr>
        <w:pStyle w:val="TableofFigures"/>
        <w:tabs>
          <w:tab w:val="right" w:leader="dot" w:pos="9629"/>
        </w:tabs>
        <w:rPr>
          <w:rFonts w:asciiTheme="minorHAnsi" w:eastAsiaTheme="minorEastAsia" w:hAnsiTheme="minorHAnsi" w:cstheme="minorBidi"/>
          <w:b w:val="0"/>
          <w:noProof/>
          <w:sz w:val="22"/>
          <w:szCs w:val="22"/>
          <w:lang w:eastAsia="en-GB"/>
        </w:rPr>
      </w:pPr>
      <w:hyperlink w:anchor="_Toc528623950" w:history="1">
        <w:r w:rsidR="00B34B47" w:rsidRPr="002B0DC9">
          <w:rPr>
            <w:rStyle w:val="Hyperlink"/>
            <w:noProof/>
          </w:rPr>
          <w:t>Observation 5</w:t>
        </w:r>
        <w:r w:rsidR="00B34B47">
          <w:rPr>
            <w:rFonts w:asciiTheme="minorHAnsi" w:eastAsiaTheme="minorEastAsia" w:hAnsiTheme="minorHAnsi" w:cstheme="minorBidi"/>
            <w:b w:val="0"/>
            <w:noProof/>
            <w:sz w:val="22"/>
            <w:szCs w:val="22"/>
            <w:lang w:eastAsia="en-GB"/>
          </w:rPr>
          <w:tab/>
        </w:r>
        <w:r w:rsidR="00B34B47" w:rsidRPr="002B0DC9">
          <w:rPr>
            <w:rStyle w:val="Hyperlink"/>
            <w:noProof/>
          </w:rPr>
          <w:t>Measurements of RSSI and channel occupancy are not affected by LBT.</w:t>
        </w:r>
      </w:hyperlink>
    </w:p>
    <w:p w14:paraId="6BAD6502" w14:textId="579BD56A" w:rsidR="006E1C82" w:rsidRDefault="006F6582" w:rsidP="008E065E">
      <w:pPr>
        <w:pStyle w:val="BodyText"/>
        <w:rPr>
          <w:b/>
          <w:bCs/>
        </w:rPr>
      </w:pPr>
      <w:r>
        <w:rPr>
          <w:b/>
          <w:bCs/>
        </w:rPr>
        <w:fldChar w:fldCharType="end"/>
      </w:r>
    </w:p>
    <w:p w14:paraId="7608F010" w14:textId="77777777" w:rsidR="006E1C82" w:rsidRDefault="006E1C82" w:rsidP="008E065E">
      <w:pPr>
        <w:pStyle w:val="BodyText"/>
        <w:rPr>
          <w:b/>
          <w:bCs/>
        </w:rPr>
      </w:pPr>
    </w:p>
    <w:p w14:paraId="4FEE9D3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4830791" w14:textId="77777777" w:rsidR="00B34B47"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528623951" w:history="1">
        <w:r w:rsidR="00B34B47" w:rsidRPr="00D773CF">
          <w:rPr>
            <w:rStyle w:val="Hyperlink"/>
            <w:noProof/>
          </w:rPr>
          <w:t>Proposal 1</w:t>
        </w:r>
        <w:r w:rsidR="00B34B47">
          <w:rPr>
            <w:rFonts w:asciiTheme="minorHAnsi" w:eastAsiaTheme="minorEastAsia" w:hAnsiTheme="minorHAnsi" w:cstheme="minorBidi"/>
            <w:b w:val="0"/>
            <w:noProof/>
            <w:sz w:val="22"/>
            <w:szCs w:val="22"/>
            <w:lang w:eastAsia="en-GB"/>
          </w:rPr>
          <w:tab/>
        </w:r>
        <w:r w:rsidR="00B34B47" w:rsidRPr="00D773CF">
          <w:rPr>
            <w:rStyle w:val="Hyperlink"/>
            <w:noProof/>
          </w:rPr>
          <w:t>RRM measurements in NR-U should be designed based on those in NR with limited changes.</w:t>
        </w:r>
      </w:hyperlink>
    </w:p>
    <w:p w14:paraId="31C5F5DB" w14:textId="77777777" w:rsidR="00B34B47" w:rsidRDefault="00D67504">
      <w:pPr>
        <w:pStyle w:val="TableofFigures"/>
        <w:tabs>
          <w:tab w:val="right" w:leader="dot" w:pos="9629"/>
        </w:tabs>
        <w:rPr>
          <w:rFonts w:asciiTheme="minorHAnsi" w:eastAsiaTheme="minorEastAsia" w:hAnsiTheme="minorHAnsi" w:cstheme="minorBidi"/>
          <w:b w:val="0"/>
          <w:noProof/>
          <w:sz w:val="22"/>
          <w:szCs w:val="22"/>
          <w:lang w:eastAsia="en-GB"/>
        </w:rPr>
      </w:pPr>
      <w:hyperlink w:anchor="_Toc528623952" w:history="1">
        <w:r w:rsidR="00B34B47" w:rsidRPr="00D773CF">
          <w:rPr>
            <w:rStyle w:val="Hyperlink"/>
            <w:noProof/>
            <w:spacing w:val="2"/>
            <w:lang w:val="en-US" w:eastAsia="en-US"/>
          </w:rPr>
          <w:t>Proposal 2</w:t>
        </w:r>
        <w:r w:rsidR="00B34B47">
          <w:rPr>
            <w:rFonts w:asciiTheme="minorHAnsi" w:eastAsiaTheme="minorEastAsia" w:hAnsiTheme="minorHAnsi" w:cstheme="minorBidi"/>
            <w:b w:val="0"/>
            <w:noProof/>
            <w:sz w:val="22"/>
            <w:szCs w:val="22"/>
            <w:lang w:eastAsia="en-GB"/>
          </w:rPr>
          <w:tab/>
        </w:r>
        <w:r w:rsidR="00B34B47" w:rsidRPr="00D773CF">
          <w:rPr>
            <w:rStyle w:val="Hyperlink"/>
            <w:noProof/>
          </w:rPr>
          <w:t>Given the outcome of the LTE LAA discussion, L3 filtering procedures is in line with what specified for LTE LAA, i.e. the L3 filter input rate is implementation dependent, and it shall fulfil the RAN4 RRM performance requirements</w:t>
        </w:r>
        <w:r w:rsidR="00B34B47" w:rsidRPr="00D773CF">
          <w:rPr>
            <w:rStyle w:val="Hyperlink"/>
            <w:noProof/>
            <w:spacing w:val="2"/>
            <w:lang w:val="en-US" w:eastAsia="en-US"/>
          </w:rPr>
          <w:t>.</w:t>
        </w:r>
      </w:hyperlink>
    </w:p>
    <w:p w14:paraId="4FC36782" w14:textId="6085B524" w:rsidR="00C01F33" w:rsidRPr="00CE0424" w:rsidRDefault="006E1C82" w:rsidP="00C86EE5">
      <w:pPr>
        <w:pStyle w:val="BodyText"/>
      </w:pPr>
      <w:r>
        <w:rPr>
          <w:b/>
          <w:bCs/>
          <w:lang w:val="en-US"/>
        </w:rPr>
        <w:fldChar w:fldCharType="end"/>
      </w:r>
    </w:p>
    <w:p w14:paraId="1666CEC1" w14:textId="5A2986D8" w:rsidR="00F507D1" w:rsidRPr="00CE0424" w:rsidRDefault="002F09C5" w:rsidP="00CE0424">
      <w:pPr>
        <w:pStyle w:val="Heading1"/>
      </w:pPr>
      <w:bookmarkStart w:id="83" w:name="_In-sequence_SDU_delivery"/>
      <w:bookmarkEnd w:id="83"/>
      <w:r>
        <w:t>4</w:t>
      </w:r>
      <w:r w:rsidR="00F12B1D">
        <w:tab/>
      </w:r>
      <w:r w:rsidR="00F507D1" w:rsidRPr="00CE0424">
        <w:t>References</w:t>
      </w:r>
    </w:p>
    <w:p w14:paraId="01168481" w14:textId="3CBACCA5" w:rsidR="005F3025" w:rsidRPr="00CE0424" w:rsidRDefault="00C86EE5" w:rsidP="00C86EE5">
      <w:pPr>
        <w:pStyle w:val="Reference"/>
      </w:pPr>
      <w:bookmarkStart w:id="84" w:name="_Ref528620410"/>
      <w:bookmarkStart w:id="85" w:name="_Ref174151459"/>
      <w:bookmarkStart w:id="86" w:name="_Ref189809556"/>
      <w:r w:rsidRPr="00C86EE5">
        <w:t>RP-181339, “Revised SID on NR-based Access to Unlicensed Spectrum”, Qualcomm, RAN#80, 2018-06</w:t>
      </w:r>
      <w:bookmarkEnd w:id="84"/>
      <w:r w:rsidR="00605698">
        <w:t>-11</w:t>
      </w:r>
    </w:p>
    <w:p w14:paraId="57E5F9CA" w14:textId="7139F7DE" w:rsidR="005F3025" w:rsidRPr="00CE0424" w:rsidRDefault="00605698" w:rsidP="00605698">
      <w:pPr>
        <w:pStyle w:val="Reference"/>
      </w:pPr>
      <w:bookmarkStart w:id="87" w:name="_Ref528621461"/>
      <w:r>
        <w:t>R2-18xxxxx, "</w:t>
      </w:r>
      <w:r w:rsidRPr="00605698">
        <w:t>Improved RLF procedure for handling LBT failures</w:t>
      </w:r>
      <w:r>
        <w:t>”, Ericsson, RAN2#104, 2018-11-12</w:t>
      </w:r>
      <w:bookmarkEnd w:id="87"/>
    </w:p>
    <w:bookmarkEnd w:id="85"/>
    <w:bookmarkEnd w:id="86"/>
    <w:p w14:paraId="2CACABAD"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F606D" w14:textId="77777777" w:rsidR="00D67504" w:rsidRDefault="00D67504">
      <w:r>
        <w:separator/>
      </w:r>
    </w:p>
  </w:endnote>
  <w:endnote w:type="continuationSeparator" w:id="0">
    <w:p w14:paraId="274A8935" w14:textId="77777777" w:rsidR="00D67504" w:rsidRDefault="00D6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Italic">
    <w:altName w:val="Times New Roman"/>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49CD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81500" w14:textId="77777777" w:rsidR="00D67504" w:rsidRDefault="00D67504">
      <w:r>
        <w:separator/>
      </w:r>
    </w:p>
  </w:footnote>
  <w:footnote w:type="continuationSeparator" w:id="0">
    <w:p w14:paraId="01CBE0A0" w14:textId="77777777" w:rsidR="00D67504" w:rsidRDefault="00D67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FC2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FE4917"/>
    <w:multiLevelType w:val="hybridMultilevel"/>
    <w:tmpl w:val="783E4C2C"/>
    <w:lvl w:ilvl="0" w:tplc="423A2E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1"/>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2"/>
  </w:num>
  <w:num w:numId="17">
    <w:abstractNumId w:val="6"/>
  </w:num>
  <w:num w:numId="18">
    <w:abstractNumId w:val="7"/>
  </w:num>
  <w:num w:numId="19">
    <w:abstractNumId w:val="5"/>
  </w:num>
  <w:num w:numId="20">
    <w:abstractNumId w:val="25"/>
  </w:num>
  <w:num w:numId="21">
    <w:abstractNumId w:val="12"/>
  </w:num>
  <w:num w:numId="22">
    <w:abstractNumId w:val="23"/>
  </w:num>
  <w:num w:numId="23">
    <w:abstractNumId w:val="8"/>
  </w:num>
  <w:num w:numId="24">
    <w:abstractNumId w:val="20"/>
  </w:num>
  <w:num w:numId="25">
    <w:abstractNumId w:val="4"/>
  </w:num>
  <w:num w:numId="26">
    <w:abstractNumId w:val="24"/>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380"/>
    <w:rsid w:val="000006E1"/>
    <w:rsid w:val="00002A37"/>
    <w:rsid w:val="0000564C"/>
    <w:rsid w:val="00006446"/>
    <w:rsid w:val="00006896"/>
    <w:rsid w:val="00007CDC"/>
    <w:rsid w:val="00011B28"/>
    <w:rsid w:val="00015D15"/>
    <w:rsid w:val="0002564D"/>
    <w:rsid w:val="00025ECA"/>
    <w:rsid w:val="000322ED"/>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35E"/>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4302"/>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11D"/>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4B2"/>
    <w:rsid w:val="00292EB7"/>
    <w:rsid w:val="00296227"/>
    <w:rsid w:val="00296F44"/>
    <w:rsid w:val="0029777D"/>
    <w:rsid w:val="002A055E"/>
    <w:rsid w:val="002A1D4E"/>
    <w:rsid w:val="002A2869"/>
    <w:rsid w:val="002B24D6"/>
    <w:rsid w:val="002C41E6"/>
    <w:rsid w:val="002D071A"/>
    <w:rsid w:val="002D072D"/>
    <w:rsid w:val="002D34B2"/>
    <w:rsid w:val="002D48B0"/>
    <w:rsid w:val="002D5B37"/>
    <w:rsid w:val="002D7637"/>
    <w:rsid w:val="002E17F2"/>
    <w:rsid w:val="002E5CA2"/>
    <w:rsid w:val="002E7CAE"/>
    <w:rsid w:val="002F09C5"/>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6F88"/>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66EF"/>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05698"/>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5189"/>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2CA0"/>
    <w:rsid w:val="008941E3"/>
    <w:rsid w:val="00894A88"/>
    <w:rsid w:val="00895386"/>
    <w:rsid w:val="008A21FF"/>
    <w:rsid w:val="008A2CE2"/>
    <w:rsid w:val="008A30AC"/>
    <w:rsid w:val="008A4049"/>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0FC"/>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D7380"/>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4B47"/>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1118"/>
    <w:rsid w:val="00BB2A25"/>
    <w:rsid w:val="00BB51E9"/>
    <w:rsid w:val="00BC0FDC"/>
    <w:rsid w:val="00BC3053"/>
    <w:rsid w:val="00BC4D2E"/>
    <w:rsid w:val="00BD48AC"/>
    <w:rsid w:val="00BD5F1A"/>
    <w:rsid w:val="00BE0951"/>
    <w:rsid w:val="00BE1234"/>
    <w:rsid w:val="00BE2FA6"/>
    <w:rsid w:val="00BE333F"/>
    <w:rsid w:val="00BE7406"/>
    <w:rsid w:val="00BE7603"/>
    <w:rsid w:val="00BF05C9"/>
    <w:rsid w:val="00BF3279"/>
    <w:rsid w:val="00BF32C6"/>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47DB7"/>
    <w:rsid w:val="00C54995"/>
    <w:rsid w:val="00C54D41"/>
    <w:rsid w:val="00C60783"/>
    <w:rsid w:val="00C64672"/>
    <w:rsid w:val="00C70697"/>
    <w:rsid w:val="00C72093"/>
    <w:rsid w:val="00C72EF4"/>
    <w:rsid w:val="00C744FE"/>
    <w:rsid w:val="00C75D2F"/>
    <w:rsid w:val="00C767BE"/>
    <w:rsid w:val="00C76E3C"/>
    <w:rsid w:val="00C81568"/>
    <w:rsid w:val="00C86EE5"/>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7504"/>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276"/>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2B1D"/>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0A2445"/>
  <w15:chartTrackingRefBased/>
  <w15:docId w15:val="{0EBAD43D-FB14-401B-A23E-A51751694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518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6D51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UNDERRUBRIK 1-2,DO NOT USE_h2,h2,h21,H2 Char,h2 Char"/>
    <w:basedOn w:val="Heading1"/>
    <w:next w:val="Normal"/>
    <w:link w:val="Heading2Char"/>
    <w:qFormat/>
    <w:rsid w:val="006D5189"/>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D518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6D5189"/>
    <w:pPr>
      <w:ind w:left="1418" w:hanging="1418"/>
      <w:outlineLvl w:val="3"/>
    </w:pPr>
    <w:rPr>
      <w:sz w:val="24"/>
    </w:rPr>
  </w:style>
  <w:style w:type="paragraph" w:styleId="Heading5">
    <w:name w:val="heading 5"/>
    <w:basedOn w:val="Heading4"/>
    <w:next w:val="Normal"/>
    <w:link w:val="Heading5Char"/>
    <w:qFormat/>
    <w:rsid w:val="006D5189"/>
    <w:pPr>
      <w:ind w:left="1701" w:hanging="1701"/>
      <w:outlineLvl w:val="4"/>
    </w:pPr>
    <w:rPr>
      <w:sz w:val="22"/>
    </w:rPr>
  </w:style>
  <w:style w:type="paragraph" w:styleId="Heading6">
    <w:name w:val="heading 6"/>
    <w:basedOn w:val="H6"/>
    <w:next w:val="Normal"/>
    <w:link w:val="Heading6Char"/>
    <w:qFormat/>
    <w:rsid w:val="006D5189"/>
    <w:pPr>
      <w:outlineLvl w:val="5"/>
    </w:pPr>
  </w:style>
  <w:style w:type="paragraph" w:styleId="Heading7">
    <w:name w:val="heading 7"/>
    <w:basedOn w:val="H6"/>
    <w:next w:val="Normal"/>
    <w:link w:val="Heading7Char"/>
    <w:qFormat/>
    <w:rsid w:val="006D5189"/>
    <w:pPr>
      <w:outlineLvl w:val="6"/>
    </w:pPr>
  </w:style>
  <w:style w:type="paragraph" w:styleId="Heading8">
    <w:name w:val="heading 8"/>
    <w:basedOn w:val="Heading1"/>
    <w:next w:val="Normal"/>
    <w:link w:val="Heading8Char"/>
    <w:qFormat/>
    <w:rsid w:val="006D5189"/>
    <w:pPr>
      <w:ind w:left="0" w:firstLine="0"/>
      <w:outlineLvl w:val="7"/>
    </w:pPr>
  </w:style>
  <w:style w:type="paragraph" w:styleId="Heading9">
    <w:name w:val="heading 9"/>
    <w:basedOn w:val="Heading8"/>
    <w:next w:val="Normal"/>
    <w:link w:val="Heading9Char"/>
    <w:qFormat/>
    <w:rsid w:val="006D51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D5189"/>
    <w:pPr>
      <w:spacing w:before="180"/>
      <w:ind w:left="2693" w:hanging="2693"/>
    </w:pPr>
    <w:rPr>
      <w:b/>
    </w:rPr>
  </w:style>
  <w:style w:type="paragraph" w:styleId="TOC1">
    <w:name w:val="toc 1"/>
    <w:uiPriority w:val="39"/>
    <w:rsid w:val="006D51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D5189"/>
    <w:pPr>
      <w:keepNext/>
      <w:keepLines/>
      <w:spacing w:before="180"/>
      <w:jc w:val="center"/>
    </w:pPr>
  </w:style>
  <w:style w:type="paragraph" w:styleId="Caption">
    <w:name w:val="caption"/>
    <w:basedOn w:val="Normal"/>
    <w:next w:val="Normal"/>
    <w:qFormat/>
    <w:rsid w:val="006D5189"/>
    <w:pPr>
      <w:spacing w:before="120" w:after="120"/>
    </w:pPr>
    <w:rPr>
      <w:b/>
      <w:lang w:eastAsia="en-GB"/>
    </w:rPr>
  </w:style>
  <w:style w:type="paragraph" w:styleId="TOC5">
    <w:name w:val="toc 5"/>
    <w:basedOn w:val="TOC4"/>
    <w:uiPriority w:val="39"/>
    <w:rsid w:val="006D5189"/>
    <w:pPr>
      <w:ind w:left="1701" w:hanging="1701"/>
    </w:pPr>
  </w:style>
  <w:style w:type="paragraph" w:styleId="TOC4">
    <w:name w:val="toc 4"/>
    <w:basedOn w:val="TOC3"/>
    <w:uiPriority w:val="39"/>
    <w:rsid w:val="006D5189"/>
    <w:pPr>
      <w:ind w:left="1418" w:hanging="1418"/>
    </w:pPr>
  </w:style>
  <w:style w:type="paragraph" w:styleId="TOC3">
    <w:name w:val="toc 3"/>
    <w:basedOn w:val="TOC2"/>
    <w:uiPriority w:val="39"/>
    <w:rsid w:val="006D5189"/>
    <w:pPr>
      <w:ind w:left="1134" w:hanging="1134"/>
    </w:pPr>
  </w:style>
  <w:style w:type="paragraph" w:styleId="TOC2">
    <w:name w:val="toc 2"/>
    <w:basedOn w:val="TOC1"/>
    <w:uiPriority w:val="39"/>
    <w:rsid w:val="006D5189"/>
    <w:pPr>
      <w:keepNext w:val="0"/>
      <w:spacing w:before="0"/>
      <w:ind w:left="851" w:hanging="851"/>
    </w:pPr>
    <w:rPr>
      <w:sz w:val="20"/>
    </w:rPr>
  </w:style>
  <w:style w:type="paragraph" w:styleId="Index2">
    <w:name w:val="index 2"/>
    <w:basedOn w:val="Index1"/>
    <w:rsid w:val="006D5189"/>
    <w:pPr>
      <w:ind w:left="284"/>
    </w:pPr>
  </w:style>
  <w:style w:type="paragraph" w:styleId="Index1">
    <w:name w:val="index 1"/>
    <w:basedOn w:val="Normal"/>
    <w:rsid w:val="006D5189"/>
    <w:pPr>
      <w:keepLines/>
      <w:spacing w:after="0"/>
    </w:pPr>
  </w:style>
  <w:style w:type="paragraph" w:styleId="DocumentMap">
    <w:name w:val="Document Map"/>
    <w:basedOn w:val="Normal"/>
    <w:link w:val="DocumentMapChar"/>
    <w:rsid w:val="006D5189"/>
    <w:pPr>
      <w:shd w:val="clear" w:color="auto" w:fill="000080"/>
    </w:pPr>
    <w:rPr>
      <w:rFonts w:ascii="Tahoma" w:hAnsi="Tahoma" w:cs="Tahoma"/>
    </w:rPr>
  </w:style>
  <w:style w:type="paragraph" w:styleId="ListNumber2">
    <w:name w:val="List Number 2"/>
    <w:basedOn w:val="ListNumber"/>
    <w:rsid w:val="006D5189"/>
    <w:pPr>
      <w:numPr>
        <w:numId w:val="22"/>
      </w:numPr>
    </w:pPr>
  </w:style>
  <w:style w:type="paragraph" w:styleId="ListNumber">
    <w:name w:val="List Number"/>
    <w:basedOn w:val="List"/>
    <w:rsid w:val="006D5189"/>
    <w:pPr>
      <w:numPr>
        <w:numId w:val="21"/>
      </w:numPr>
    </w:pPr>
    <w:rPr>
      <w:lang w:eastAsia="ja-JP"/>
    </w:rPr>
  </w:style>
  <w:style w:type="paragraph" w:styleId="List">
    <w:name w:val="List"/>
    <w:basedOn w:val="BodyText"/>
    <w:rsid w:val="006D5189"/>
    <w:pPr>
      <w:ind w:left="568" w:hanging="284"/>
    </w:pPr>
  </w:style>
  <w:style w:type="paragraph" w:styleId="Header">
    <w:name w:val="header"/>
    <w:link w:val="HeaderChar"/>
    <w:rsid w:val="006D518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D5189"/>
    <w:rPr>
      <w:b/>
      <w:position w:val="6"/>
      <w:sz w:val="16"/>
    </w:rPr>
  </w:style>
  <w:style w:type="paragraph" w:styleId="FootnoteText">
    <w:name w:val="footnote text"/>
    <w:basedOn w:val="Normal"/>
    <w:link w:val="FootnoteTextChar"/>
    <w:rsid w:val="006D5189"/>
    <w:pPr>
      <w:keepLines/>
      <w:spacing w:after="0"/>
      <w:ind w:left="454" w:hanging="454"/>
    </w:pPr>
    <w:rPr>
      <w:sz w:val="16"/>
    </w:rPr>
  </w:style>
  <w:style w:type="paragraph" w:customStyle="1" w:styleId="3GPPHeader">
    <w:name w:val="3GPP_Header"/>
    <w:basedOn w:val="BodyText"/>
    <w:rsid w:val="006D5189"/>
    <w:pPr>
      <w:tabs>
        <w:tab w:val="left" w:pos="1701"/>
        <w:tab w:val="right" w:pos="9639"/>
      </w:tabs>
      <w:spacing w:after="240"/>
    </w:pPr>
    <w:rPr>
      <w:b/>
      <w:sz w:val="24"/>
    </w:rPr>
  </w:style>
  <w:style w:type="paragraph" w:styleId="TOC9">
    <w:name w:val="toc 9"/>
    <w:basedOn w:val="TOC8"/>
    <w:uiPriority w:val="39"/>
    <w:rsid w:val="006D5189"/>
    <w:pPr>
      <w:ind w:left="1418" w:hanging="1418"/>
    </w:pPr>
  </w:style>
  <w:style w:type="paragraph" w:styleId="TOC6">
    <w:name w:val="toc 6"/>
    <w:basedOn w:val="TOC5"/>
    <w:next w:val="Normal"/>
    <w:uiPriority w:val="39"/>
    <w:rsid w:val="006D5189"/>
    <w:pPr>
      <w:ind w:left="1985" w:hanging="1985"/>
    </w:pPr>
  </w:style>
  <w:style w:type="paragraph" w:styleId="TOC7">
    <w:name w:val="toc 7"/>
    <w:basedOn w:val="TOC6"/>
    <w:next w:val="Normal"/>
    <w:uiPriority w:val="39"/>
    <w:rsid w:val="006D5189"/>
    <w:pPr>
      <w:ind w:left="2268" w:hanging="2268"/>
    </w:pPr>
  </w:style>
  <w:style w:type="paragraph" w:styleId="ListBullet2">
    <w:name w:val="List Bullet 2"/>
    <w:basedOn w:val="ListBullet"/>
    <w:rsid w:val="006D5189"/>
    <w:pPr>
      <w:numPr>
        <w:numId w:val="17"/>
      </w:numPr>
    </w:pPr>
  </w:style>
  <w:style w:type="paragraph" w:styleId="ListBullet">
    <w:name w:val="List Bullet"/>
    <w:basedOn w:val="List"/>
    <w:rsid w:val="006D5189"/>
    <w:pPr>
      <w:numPr>
        <w:numId w:val="16"/>
      </w:numPr>
    </w:pPr>
    <w:rPr>
      <w:lang w:eastAsia="ja-JP"/>
    </w:rPr>
  </w:style>
  <w:style w:type="paragraph" w:styleId="ListBullet3">
    <w:name w:val="List Bullet 3"/>
    <w:basedOn w:val="ListBullet2"/>
    <w:rsid w:val="006D5189"/>
    <w:pPr>
      <w:numPr>
        <w:numId w:val="18"/>
      </w:numPr>
    </w:pPr>
  </w:style>
  <w:style w:type="paragraph" w:customStyle="1" w:styleId="EQ">
    <w:name w:val="EQ"/>
    <w:basedOn w:val="Normal"/>
    <w:next w:val="Normal"/>
    <w:rsid w:val="006D5189"/>
    <w:pPr>
      <w:keepLines/>
      <w:tabs>
        <w:tab w:val="center" w:pos="4536"/>
        <w:tab w:val="right" w:pos="9072"/>
      </w:tabs>
    </w:pPr>
    <w:rPr>
      <w:noProof/>
    </w:rPr>
  </w:style>
  <w:style w:type="paragraph" w:styleId="List2">
    <w:name w:val="List 2"/>
    <w:basedOn w:val="List"/>
    <w:rsid w:val="006D5189"/>
    <w:pPr>
      <w:ind w:left="851"/>
    </w:pPr>
    <w:rPr>
      <w:lang w:eastAsia="ja-JP"/>
    </w:rPr>
  </w:style>
  <w:style w:type="paragraph" w:styleId="List3">
    <w:name w:val="List 3"/>
    <w:basedOn w:val="List2"/>
    <w:rsid w:val="006D5189"/>
    <w:pPr>
      <w:ind w:left="1135"/>
    </w:pPr>
  </w:style>
  <w:style w:type="paragraph" w:styleId="List4">
    <w:name w:val="List 4"/>
    <w:basedOn w:val="List3"/>
    <w:rsid w:val="006D5189"/>
    <w:pPr>
      <w:ind w:left="1418"/>
    </w:pPr>
  </w:style>
  <w:style w:type="paragraph" w:styleId="List5">
    <w:name w:val="List 5"/>
    <w:basedOn w:val="List4"/>
    <w:rsid w:val="006D5189"/>
    <w:pPr>
      <w:ind w:left="1702"/>
    </w:pPr>
  </w:style>
  <w:style w:type="paragraph" w:customStyle="1" w:styleId="EditorsNote">
    <w:name w:val="Editor's Note"/>
    <w:basedOn w:val="NO"/>
    <w:link w:val="EditorsNoteChar"/>
    <w:rsid w:val="006D5189"/>
    <w:rPr>
      <w:color w:val="FF0000"/>
      <w:lang w:val="x-none" w:eastAsia="x-none"/>
    </w:rPr>
  </w:style>
  <w:style w:type="paragraph" w:styleId="ListBullet4">
    <w:name w:val="List Bullet 4"/>
    <w:basedOn w:val="ListBullet3"/>
    <w:rsid w:val="006D5189"/>
    <w:pPr>
      <w:numPr>
        <w:numId w:val="19"/>
      </w:numPr>
    </w:pPr>
  </w:style>
  <w:style w:type="paragraph" w:styleId="ListBullet5">
    <w:name w:val="List Bullet 5"/>
    <w:basedOn w:val="ListBullet4"/>
    <w:rsid w:val="006D5189"/>
    <w:pPr>
      <w:numPr>
        <w:numId w:val="20"/>
      </w:numPr>
    </w:pPr>
  </w:style>
  <w:style w:type="paragraph" w:styleId="Footer">
    <w:name w:val="footer"/>
    <w:basedOn w:val="Header"/>
    <w:link w:val="FooterChar"/>
    <w:rsid w:val="006D5189"/>
    <w:pPr>
      <w:jc w:val="center"/>
    </w:pPr>
    <w:rPr>
      <w:i/>
    </w:rPr>
  </w:style>
  <w:style w:type="paragraph" w:customStyle="1" w:styleId="Reference">
    <w:name w:val="Reference"/>
    <w:basedOn w:val="BodyText"/>
    <w:rsid w:val="006D5189"/>
    <w:pPr>
      <w:numPr>
        <w:numId w:val="2"/>
      </w:numPr>
    </w:pPr>
  </w:style>
  <w:style w:type="paragraph" w:styleId="BalloonText">
    <w:name w:val="Balloon Text"/>
    <w:basedOn w:val="Normal"/>
    <w:link w:val="BalloonTextChar"/>
    <w:rsid w:val="006D5189"/>
    <w:pPr>
      <w:spacing w:after="0"/>
    </w:pPr>
    <w:rPr>
      <w:rFonts w:ascii="Segoe UI" w:hAnsi="Segoe UI" w:cs="Segoe UI"/>
      <w:sz w:val="18"/>
      <w:szCs w:val="18"/>
    </w:rPr>
  </w:style>
  <w:style w:type="character" w:styleId="PageNumber">
    <w:name w:val="page number"/>
    <w:basedOn w:val="DefaultParagraphFont"/>
    <w:rsid w:val="006D518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D5189"/>
    <w:pPr>
      <w:spacing w:after="120"/>
      <w:jc w:val="both"/>
    </w:pPr>
    <w:rPr>
      <w:rFonts w:ascii="Arial" w:hAnsi="Arial"/>
      <w:lang w:eastAsia="zh-CN"/>
    </w:rPr>
  </w:style>
  <w:style w:type="character" w:styleId="Hyperlink">
    <w:name w:val="Hyperlink"/>
    <w:uiPriority w:val="99"/>
    <w:rsid w:val="006D5189"/>
    <w:rPr>
      <w:color w:val="0000FF"/>
      <w:u w:val="single"/>
    </w:rPr>
  </w:style>
  <w:style w:type="character" w:styleId="FollowedHyperlink">
    <w:name w:val="FollowedHyperlink"/>
    <w:unhideWhenUsed/>
    <w:rsid w:val="006D5189"/>
    <w:rPr>
      <w:color w:val="800080"/>
      <w:u w:val="single"/>
    </w:rPr>
  </w:style>
  <w:style w:type="character" w:styleId="CommentReference">
    <w:name w:val="annotation reference"/>
    <w:uiPriority w:val="99"/>
    <w:qFormat/>
    <w:rsid w:val="006D5189"/>
    <w:rPr>
      <w:sz w:val="16"/>
      <w:szCs w:val="16"/>
    </w:rPr>
  </w:style>
  <w:style w:type="paragraph" w:styleId="CommentText">
    <w:name w:val="annotation text"/>
    <w:basedOn w:val="Normal"/>
    <w:link w:val="CommentTextChar"/>
    <w:uiPriority w:val="99"/>
    <w:qFormat/>
    <w:rsid w:val="006D5189"/>
  </w:style>
  <w:style w:type="paragraph" w:styleId="CommentSubject">
    <w:name w:val="annotation subject"/>
    <w:basedOn w:val="CommentText"/>
    <w:next w:val="CommentText"/>
    <w:link w:val="CommentSubjectChar"/>
    <w:rsid w:val="006D5189"/>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6D5189"/>
    <w:rPr>
      <w:rFonts w:ascii="Arial" w:hAnsi="Arial"/>
      <w:sz w:val="36"/>
      <w:lang w:eastAsia="ja-JP"/>
    </w:rPr>
  </w:style>
  <w:style w:type="paragraph" w:customStyle="1" w:styleId="B1">
    <w:name w:val="B1"/>
    <w:basedOn w:val="List"/>
    <w:link w:val="B1Char1"/>
    <w:rsid w:val="006D5189"/>
    <w:rPr>
      <w:rFonts w:ascii="Times New Roman" w:hAnsi="Times New Roman"/>
    </w:rPr>
  </w:style>
  <w:style w:type="paragraph" w:customStyle="1" w:styleId="B2">
    <w:name w:val="B2"/>
    <w:basedOn w:val="List2"/>
    <w:link w:val="B2Char"/>
    <w:rsid w:val="006D5189"/>
    <w:rPr>
      <w:rFonts w:ascii="Times New Roman" w:hAnsi="Times New Roman"/>
    </w:rPr>
  </w:style>
  <w:style w:type="paragraph" w:customStyle="1" w:styleId="B3">
    <w:name w:val="B3"/>
    <w:basedOn w:val="List3"/>
    <w:link w:val="B3Char2"/>
    <w:rsid w:val="006D5189"/>
    <w:rPr>
      <w:rFonts w:ascii="Times New Roman" w:hAnsi="Times New Roman"/>
    </w:rPr>
  </w:style>
  <w:style w:type="paragraph" w:customStyle="1" w:styleId="B4">
    <w:name w:val="B4"/>
    <w:basedOn w:val="List4"/>
    <w:link w:val="B4Char"/>
    <w:rsid w:val="006D5189"/>
    <w:rPr>
      <w:rFonts w:ascii="Times New Roman" w:hAnsi="Times New Roman"/>
    </w:rPr>
  </w:style>
  <w:style w:type="paragraph" w:customStyle="1" w:styleId="Proposal">
    <w:name w:val="Proposal"/>
    <w:basedOn w:val="BodyText"/>
    <w:rsid w:val="006D5189"/>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D5189"/>
    <w:rPr>
      <w:rFonts w:ascii="Arial" w:hAnsi="Arial"/>
      <w:lang w:eastAsia="zh-CN"/>
    </w:rPr>
  </w:style>
  <w:style w:type="paragraph" w:customStyle="1" w:styleId="B5">
    <w:name w:val="B5"/>
    <w:basedOn w:val="List5"/>
    <w:link w:val="B5Char"/>
    <w:rsid w:val="006D5189"/>
    <w:rPr>
      <w:rFonts w:ascii="Times New Roman" w:hAnsi="Times New Roman"/>
    </w:rPr>
  </w:style>
  <w:style w:type="paragraph" w:customStyle="1" w:styleId="EX">
    <w:name w:val="EX"/>
    <w:basedOn w:val="Normal"/>
    <w:rsid w:val="006D5189"/>
    <w:pPr>
      <w:keepLines/>
      <w:ind w:left="1702" w:hanging="1418"/>
    </w:pPr>
  </w:style>
  <w:style w:type="paragraph" w:customStyle="1" w:styleId="EW">
    <w:name w:val="EW"/>
    <w:basedOn w:val="EX"/>
    <w:rsid w:val="006D5189"/>
    <w:pPr>
      <w:spacing w:after="0"/>
    </w:pPr>
  </w:style>
  <w:style w:type="paragraph" w:customStyle="1" w:styleId="TAL">
    <w:name w:val="TAL"/>
    <w:basedOn w:val="Normal"/>
    <w:link w:val="TALCar"/>
    <w:rsid w:val="006D5189"/>
    <w:pPr>
      <w:keepNext/>
      <w:keepLines/>
      <w:spacing w:after="0"/>
    </w:pPr>
    <w:rPr>
      <w:rFonts w:ascii="Arial" w:hAnsi="Arial"/>
      <w:sz w:val="18"/>
      <w:lang w:val="x-none" w:eastAsia="x-none"/>
    </w:rPr>
  </w:style>
  <w:style w:type="paragraph" w:customStyle="1" w:styleId="TAC">
    <w:name w:val="TAC"/>
    <w:basedOn w:val="TAL"/>
    <w:rsid w:val="006D5189"/>
    <w:pPr>
      <w:jc w:val="center"/>
    </w:pPr>
  </w:style>
  <w:style w:type="paragraph" w:customStyle="1" w:styleId="TAH">
    <w:name w:val="TAH"/>
    <w:basedOn w:val="TAC"/>
    <w:link w:val="TAHCar"/>
    <w:rsid w:val="006D5189"/>
    <w:rPr>
      <w:b/>
    </w:rPr>
  </w:style>
  <w:style w:type="paragraph" w:customStyle="1" w:styleId="TAN">
    <w:name w:val="TAN"/>
    <w:basedOn w:val="TAL"/>
    <w:rsid w:val="006D5189"/>
    <w:pPr>
      <w:ind w:left="851" w:hanging="851"/>
    </w:pPr>
  </w:style>
  <w:style w:type="paragraph" w:customStyle="1" w:styleId="TAR">
    <w:name w:val="TAR"/>
    <w:basedOn w:val="TAL"/>
    <w:rsid w:val="006D5189"/>
    <w:pPr>
      <w:jc w:val="right"/>
    </w:pPr>
  </w:style>
  <w:style w:type="paragraph" w:customStyle="1" w:styleId="TH">
    <w:name w:val="TH"/>
    <w:basedOn w:val="Normal"/>
    <w:link w:val="THChar"/>
    <w:rsid w:val="006D5189"/>
    <w:pPr>
      <w:keepNext/>
      <w:keepLines/>
      <w:spacing w:before="60"/>
      <w:jc w:val="center"/>
    </w:pPr>
    <w:rPr>
      <w:rFonts w:ascii="Arial" w:hAnsi="Arial"/>
      <w:b/>
      <w:lang w:val="x-none" w:eastAsia="x-none"/>
    </w:rPr>
  </w:style>
  <w:style w:type="paragraph" w:customStyle="1" w:styleId="TF">
    <w:name w:val="TF"/>
    <w:basedOn w:val="TH"/>
    <w:link w:val="TFChar"/>
    <w:rsid w:val="006D5189"/>
    <w:pPr>
      <w:keepNext w:val="0"/>
      <w:spacing w:before="0" w:after="240"/>
    </w:pPr>
  </w:style>
  <w:style w:type="paragraph" w:customStyle="1" w:styleId="TT">
    <w:name w:val="TT"/>
    <w:basedOn w:val="Heading1"/>
    <w:next w:val="Normal"/>
    <w:rsid w:val="006D5189"/>
    <w:pPr>
      <w:outlineLvl w:val="9"/>
    </w:pPr>
  </w:style>
  <w:style w:type="paragraph" w:customStyle="1" w:styleId="ZA">
    <w:name w:val="ZA"/>
    <w:rsid w:val="006D51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D51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D518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D518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D5189"/>
  </w:style>
  <w:style w:type="paragraph" w:customStyle="1" w:styleId="ZH">
    <w:name w:val="ZH"/>
    <w:rsid w:val="006D518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D51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D5189"/>
    <w:pPr>
      <w:framePr w:hRule="auto" w:wrap="notBeside" w:y="852"/>
    </w:pPr>
    <w:rPr>
      <w:i w:val="0"/>
      <w:sz w:val="40"/>
    </w:rPr>
  </w:style>
  <w:style w:type="paragraph" w:customStyle="1" w:styleId="ZU">
    <w:name w:val="ZU"/>
    <w:rsid w:val="006D51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D5189"/>
    <w:pPr>
      <w:framePr w:wrap="notBeside" w:y="16161"/>
    </w:pPr>
  </w:style>
  <w:style w:type="paragraph" w:customStyle="1" w:styleId="FP">
    <w:name w:val="FP"/>
    <w:basedOn w:val="Normal"/>
    <w:rsid w:val="006D5189"/>
    <w:pPr>
      <w:spacing w:after="0"/>
    </w:pPr>
  </w:style>
  <w:style w:type="paragraph" w:customStyle="1" w:styleId="Observation">
    <w:name w:val="Observation"/>
    <w:basedOn w:val="Proposal"/>
    <w:qFormat/>
    <w:rsid w:val="006D5189"/>
    <w:pPr>
      <w:numPr>
        <w:numId w:val="13"/>
      </w:numPr>
      <w:ind w:left="1701" w:hanging="1701"/>
    </w:pPr>
    <w:rPr>
      <w:lang w:eastAsia="ja-JP"/>
    </w:rPr>
  </w:style>
  <w:style w:type="paragraph" w:styleId="TableofFigures">
    <w:name w:val="table of figures"/>
    <w:basedOn w:val="BodyText"/>
    <w:next w:val="Normal"/>
    <w:uiPriority w:val="99"/>
    <w:rsid w:val="006D5189"/>
    <w:pPr>
      <w:ind w:left="1701" w:hanging="1701"/>
      <w:jc w:val="left"/>
    </w:pPr>
    <w:rPr>
      <w:b/>
    </w:rPr>
  </w:style>
  <w:style w:type="character" w:customStyle="1" w:styleId="B1Char1">
    <w:name w:val="B1 Char1"/>
    <w:link w:val="B1"/>
    <w:qFormat/>
    <w:rsid w:val="006D5189"/>
    <w:rPr>
      <w:rFonts w:ascii="Times New Roman" w:hAnsi="Times New Roman"/>
      <w:lang w:eastAsia="zh-CN"/>
    </w:rPr>
  </w:style>
  <w:style w:type="character" w:customStyle="1" w:styleId="B2Char">
    <w:name w:val="B2 Char"/>
    <w:link w:val="B2"/>
    <w:qFormat/>
    <w:rsid w:val="006D5189"/>
    <w:rPr>
      <w:rFonts w:ascii="Times New Roman" w:hAnsi="Times New Roman"/>
      <w:lang w:eastAsia="ja-JP"/>
    </w:rPr>
  </w:style>
  <w:style w:type="character" w:customStyle="1" w:styleId="B3Char2">
    <w:name w:val="B3 Char2"/>
    <w:link w:val="B3"/>
    <w:qFormat/>
    <w:rsid w:val="006D5189"/>
    <w:rPr>
      <w:rFonts w:ascii="Times New Roman" w:hAnsi="Times New Roman"/>
      <w:lang w:eastAsia="ja-JP"/>
    </w:rPr>
  </w:style>
  <w:style w:type="character" w:customStyle="1" w:styleId="B4Char">
    <w:name w:val="B4 Char"/>
    <w:link w:val="B4"/>
    <w:rsid w:val="006D5189"/>
    <w:rPr>
      <w:rFonts w:ascii="Times New Roman" w:hAnsi="Times New Roman"/>
      <w:lang w:eastAsia="ja-JP"/>
    </w:rPr>
  </w:style>
  <w:style w:type="character" w:customStyle="1" w:styleId="B5Char">
    <w:name w:val="B5 Char"/>
    <w:link w:val="B5"/>
    <w:rsid w:val="006D5189"/>
    <w:rPr>
      <w:rFonts w:ascii="Times New Roman" w:hAnsi="Times New Roman"/>
      <w:lang w:eastAsia="ja-JP"/>
    </w:rPr>
  </w:style>
  <w:style w:type="paragraph" w:customStyle="1" w:styleId="B6">
    <w:name w:val="B6"/>
    <w:basedOn w:val="B5"/>
    <w:link w:val="B6Char"/>
    <w:rsid w:val="006D5189"/>
    <w:pPr>
      <w:ind w:left="1985"/>
    </w:pPr>
  </w:style>
  <w:style w:type="character" w:customStyle="1" w:styleId="B6Char">
    <w:name w:val="B6 Char"/>
    <w:link w:val="B6"/>
    <w:rsid w:val="006D5189"/>
    <w:rPr>
      <w:rFonts w:ascii="Times New Roman" w:hAnsi="Times New Roman"/>
      <w:lang w:eastAsia="ja-JP"/>
    </w:rPr>
  </w:style>
  <w:style w:type="paragraph" w:customStyle="1" w:styleId="B7">
    <w:name w:val="B7"/>
    <w:basedOn w:val="B6"/>
    <w:link w:val="B7Char"/>
    <w:rsid w:val="006D5189"/>
    <w:pPr>
      <w:ind w:left="2269"/>
    </w:pPr>
  </w:style>
  <w:style w:type="character" w:customStyle="1" w:styleId="B7Char">
    <w:name w:val="B7 Char"/>
    <w:basedOn w:val="B6Char"/>
    <w:link w:val="B7"/>
    <w:rsid w:val="006D5189"/>
    <w:rPr>
      <w:rFonts w:ascii="Times New Roman" w:hAnsi="Times New Roman"/>
      <w:lang w:eastAsia="ja-JP"/>
    </w:rPr>
  </w:style>
  <w:style w:type="paragraph" w:customStyle="1" w:styleId="B8">
    <w:name w:val="B8"/>
    <w:basedOn w:val="B7"/>
    <w:qFormat/>
    <w:rsid w:val="006D5189"/>
    <w:pPr>
      <w:ind w:left="2552"/>
    </w:pPr>
  </w:style>
  <w:style w:type="character" w:customStyle="1" w:styleId="BalloonTextChar">
    <w:name w:val="Balloon Text Char"/>
    <w:link w:val="BalloonText"/>
    <w:rsid w:val="006D5189"/>
    <w:rPr>
      <w:rFonts w:ascii="Segoe UI" w:hAnsi="Segoe UI" w:cs="Segoe UI"/>
      <w:sz w:val="18"/>
      <w:szCs w:val="18"/>
      <w:lang w:eastAsia="ja-JP"/>
    </w:rPr>
  </w:style>
  <w:style w:type="character" w:customStyle="1" w:styleId="CommentTextChar">
    <w:name w:val="Comment Text Char"/>
    <w:link w:val="CommentText"/>
    <w:uiPriority w:val="99"/>
    <w:qFormat/>
    <w:rsid w:val="006D5189"/>
    <w:rPr>
      <w:rFonts w:ascii="Times New Roman" w:hAnsi="Times New Roman"/>
      <w:lang w:eastAsia="ja-JP"/>
    </w:rPr>
  </w:style>
  <w:style w:type="character" w:customStyle="1" w:styleId="CommentSubjectChar">
    <w:name w:val="Comment Subject Char"/>
    <w:link w:val="CommentSubject"/>
    <w:rsid w:val="006D5189"/>
    <w:rPr>
      <w:rFonts w:ascii="Times New Roman" w:hAnsi="Times New Roman"/>
      <w:b/>
      <w:bCs/>
      <w:lang w:eastAsia="ja-JP"/>
    </w:rPr>
  </w:style>
  <w:style w:type="paragraph" w:customStyle="1" w:styleId="CRCoverPage">
    <w:name w:val="CR Cover Page"/>
    <w:link w:val="CRCoverPageZchn"/>
    <w:rsid w:val="006D5189"/>
    <w:pPr>
      <w:spacing w:after="120"/>
    </w:pPr>
    <w:rPr>
      <w:rFonts w:ascii="Arial" w:hAnsi="Arial"/>
      <w:lang w:eastAsia="ko-KR"/>
    </w:rPr>
  </w:style>
  <w:style w:type="character" w:customStyle="1" w:styleId="CRCoverPageZchn">
    <w:name w:val="CR Cover Page Zchn"/>
    <w:link w:val="CRCoverPage"/>
    <w:rsid w:val="006D5189"/>
    <w:rPr>
      <w:rFonts w:ascii="Arial" w:hAnsi="Arial"/>
      <w:lang w:eastAsia="ko-KR"/>
    </w:rPr>
  </w:style>
  <w:style w:type="paragraph" w:customStyle="1" w:styleId="Doc-text2">
    <w:name w:val="Doc-text2"/>
    <w:basedOn w:val="Normal"/>
    <w:link w:val="Doc-text2Char"/>
    <w:qFormat/>
    <w:rsid w:val="006D518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D5189"/>
    <w:rPr>
      <w:rFonts w:ascii="Arial" w:eastAsia="MS Mincho" w:hAnsi="Arial"/>
      <w:szCs w:val="24"/>
      <w:lang w:val="x-none" w:eastAsia="x-none"/>
    </w:rPr>
  </w:style>
  <w:style w:type="character" w:customStyle="1" w:styleId="DocumentMapChar">
    <w:name w:val="Document Map Char"/>
    <w:link w:val="DocumentMap"/>
    <w:rsid w:val="006D5189"/>
    <w:rPr>
      <w:rFonts w:ascii="Tahoma" w:hAnsi="Tahoma" w:cs="Tahoma"/>
      <w:shd w:val="clear" w:color="auto" w:fill="000080"/>
      <w:lang w:eastAsia="ja-JP"/>
    </w:rPr>
  </w:style>
  <w:style w:type="paragraph" w:customStyle="1" w:styleId="NO">
    <w:name w:val="NO"/>
    <w:basedOn w:val="Normal"/>
    <w:link w:val="NOChar"/>
    <w:rsid w:val="006D5189"/>
    <w:pPr>
      <w:keepLines/>
      <w:ind w:left="1135" w:hanging="851"/>
    </w:pPr>
  </w:style>
  <w:style w:type="character" w:customStyle="1" w:styleId="NOChar">
    <w:name w:val="NO Char"/>
    <w:link w:val="NO"/>
    <w:qFormat/>
    <w:rsid w:val="006D5189"/>
    <w:rPr>
      <w:rFonts w:ascii="Times New Roman" w:hAnsi="Times New Roman"/>
      <w:lang w:eastAsia="ja-JP"/>
    </w:rPr>
  </w:style>
  <w:style w:type="character" w:customStyle="1" w:styleId="EditorsNoteChar">
    <w:name w:val="Editor's Note Char"/>
    <w:link w:val="EditorsNote"/>
    <w:rsid w:val="006D5189"/>
    <w:rPr>
      <w:rFonts w:ascii="Times New Roman" w:hAnsi="Times New Roman"/>
      <w:color w:val="FF0000"/>
      <w:lang w:val="x-none" w:eastAsia="x-none"/>
    </w:rPr>
  </w:style>
  <w:style w:type="paragraph" w:customStyle="1" w:styleId="EmailDiscussion">
    <w:name w:val="EmailDiscussion"/>
    <w:basedOn w:val="Normal"/>
    <w:next w:val="Normal"/>
    <w:rsid w:val="006D5189"/>
    <w:pPr>
      <w:numPr>
        <w:numId w:val="14"/>
      </w:numPr>
      <w:spacing w:before="40" w:after="0"/>
    </w:pPr>
    <w:rPr>
      <w:rFonts w:ascii="Arial" w:eastAsia="MS Mincho" w:hAnsi="Arial"/>
      <w:b/>
      <w:szCs w:val="24"/>
      <w:lang w:eastAsia="en-GB"/>
    </w:rPr>
  </w:style>
  <w:style w:type="character" w:styleId="Emphasis">
    <w:name w:val="Emphasis"/>
    <w:qFormat/>
    <w:rsid w:val="006D5189"/>
    <w:rPr>
      <w:i/>
      <w:iCs/>
    </w:rPr>
  </w:style>
  <w:style w:type="paragraph" w:customStyle="1" w:styleId="FigureTitle">
    <w:name w:val="Figure_Title"/>
    <w:basedOn w:val="Normal"/>
    <w:next w:val="Normal"/>
    <w:rsid w:val="006D518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D5189"/>
    <w:rPr>
      <w:rFonts w:ascii="Arial" w:hAnsi="Arial"/>
      <w:b/>
      <w:noProof/>
      <w:sz w:val="18"/>
      <w:lang w:eastAsia="ja-JP"/>
    </w:rPr>
  </w:style>
  <w:style w:type="character" w:customStyle="1" w:styleId="FooterChar">
    <w:name w:val="Footer Char"/>
    <w:link w:val="Footer"/>
    <w:rsid w:val="006D5189"/>
    <w:rPr>
      <w:rFonts w:ascii="Arial" w:hAnsi="Arial"/>
      <w:b/>
      <w:i/>
      <w:noProof/>
      <w:sz w:val="18"/>
      <w:lang w:eastAsia="ja-JP"/>
    </w:rPr>
  </w:style>
  <w:style w:type="character" w:customStyle="1" w:styleId="FootnoteTextChar">
    <w:name w:val="Footnote Text Char"/>
    <w:link w:val="FootnoteText"/>
    <w:rsid w:val="006D5189"/>
    <w:rPr>
      <w:rFonts w:ascii="Times New Roman" w:hAnsi="Times New Roman"/>
      <w:sz w:val="16"/>
      <w:lang w:eastAsia="ja-JP"/>
    </w:rPr>
  </w:style>
  <w:style w:type="paragraph" w:customStyle="1" w:styleId="Guidance">
    <w:name w:val="Guidance"/>
    <w:basedOn w:val="Normal"/>
    <w:rsid w:val="006D5189"/>
    <w:rPr>
      <w:i/>
      <w:color w:val="0000FF"/>
    </w:rPr>
  </w:style>
  <w:style w:type="character" w:customStyle="1" w:styleId="Heading2Char">
    <w:name w:val="Heading 2 Char"/>
    <w:aliases w:val="Head2A Char,2 Char,H2 Char1,UNDERRUBRIK 1-2 Char,DO NOT USE_h2 Char,h2 Char1,h21 Char,H2 Char Char,h2 Char Char"/>
    <w:link w:val="Heading2"/>
    <w:rsid w:val="006D5189"/>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D5189"/>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D5189"/>
    <w:rPr>
      <w:rFonts w:ascii="Arial" w:hAnsi="Arial"/>
      <w:sz w:val="24"/>
      <w:lang w:eastAsia="ja-JP"/>
    </w:rPr>
  </w:style>
  <w:style w:type="character" w:customStyle="1" w:styleId="Heading5Char">
    <w:name w:val="Heading 5 Char"/>
    <w:link w:val="Heading5"/>
    <w:rsid w:val="006D5189"/>
    <w:rPr>
      <w:rFonts w:ascii="Arial" w:hAnsi="Arial"/>
      <w:sz w:val="22"/>
      <w:lang w:eastAsia="ja-JP"/>
    </w:rPr>
  </w:style>
  <w:style w:type="paragraph" w:customStyle="1" w:styleId="H6">
    <w:name w:val="H6"/>
    <w:basedOn w:val="Heading5"/>
    <w:next w:val="Normal"/>
    <w:rsid w:val="006D5189"/>
    <w:pPr>
      <w:ind w:left="1985" w:hanging="1985"/>
      <w:outlineLvl w:val="9"/>
    </w:pPr>
    <w:rPr>
      <w:sz w:val="20"/>
    </w:rPr>
  </w:style>
  <w:style w:type="character" w:customStyle="1" w:styleId="Heading6Char">
    <w:name w:val="Heading 6 Char"/>
    <w:link w:val="Heading6"/>
    <w:rsid w:val="006D5189"/>
    <w:rPr>
      <w:rFonts w:ascii="Arial" w:hAnsi="Arial"/>
      <w:lang w:eastAsia="ja-JP"/>
    </w:rPr>
  </w:style>
  <w:style w:type="character" w:customStyle="1" w:styleId="Heading7Char">
    <w:name w:val="Heading 7 Char"/>
    <w:link w:val="Heading7"/>
    <w:rsid w:val="006D5189"/>
    <w:rPr>
      <w:rFonts w:ascii="Arial" w:hAnsi="Arial"/>
      <w:lang w:eastAsia="ja-JP"/>
    </w:rPr>
  </w:style>
  <w:style w:type="character" w:customStyle="1" w:styleId="Heading8Char">
    <w:name w:val="Heading 8 Char"/>
    <w:link w:val="Heading8"/>
    <w:rsid w:val="006D5189"/>
    <w:rPr>
      <w:rFonts w:ascii="Arial" w:hAnsi="Arial"/>
      <w:sz w:val="36"/>
      <w:lang w:eastAsia="ja-JP"/>
    </w:rPr>
  </w:style>
  <w:style w:type="character" w:customStyle="1" w:styleId="Heading9Char">
    <w:name w:val="Heading 9 Char"/>
    <w:link w:val="Heading9"/>
    <w:rsid w:val="006D5189"/>
    <w:rPr>
      <w:rFonts w:ascii="Arial" w:hAnsi="Arial"/>
      <w:sz w:val="36"/>
      <w:lang w:eastAsia="ja-JP"/>
    </w:rPr>
  </w:style>
  <w:style w:type="character" w:styleId="HTMLCode">
    <w:name w:val="HTML Code"/>
    <w:uiPriority w:val="99"/>
    <w:unhideWhenUsed/>
    <w:rsid w:val="006D5189"/>
    <w:rPr>
      <w:rFonts w:ascii="Courier New" w:eastAsia="Times New Roman" w:hAnsi="Courier New" w:cs="Courier New"/>
      <w:sz w:val="20"/>
      <w:szCs w:val="20"/>
    </w:rPr>
  </w:style>
  <w:style w:type="paragraph" w:styleId="IndexHeading">
    <w:name w:val="index heading"/>
    <w:basedOn w:val="Normal"/>
    <w:next w:val="Normal"/>
    <w:rsid w:val="006D5189"/>
    <w:pPr>
      <w:pBdr>
        <w:top w:val="single" w:sz="12" w:space="0" w:color="auto"/>
      </w:pBdr>
      <w:spacing w:before="360" w:after="240"/>
    </w:pPr>
    <w:rPr>
      <w:b/>
      <w:i/>
      <w:sz w:val="26"/>
      <w:lang w:eastAsia="en-GB"/>
    </w:rPr>
  </w:style>
  <w:style w:type="paragraph" w:customStyle="1" w:styleId="LD">
    <w:name w:val="LD"/>
    <w:rsid w:val="006D518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D518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D5189"/>
    <w:rPr>
      <w:rFonts w:ascii="Calibri" w:eastAsia="Calibri" w:hAnsi="Calibri"/>
      <w:sz w:val="22"/>
      <w:szCs w:val="22"/>
      <w:lang w:val="x-none" w:eastAsia="en-US"/>
    </w:rPr>
  </w:style>
  <w:style w:type="paragraph" w:customStyle="1" w:styleId="NF">
    <w:name w:val="NF"/>
    <w:basedOn w:val="NO"/>
    <w:rsid w:val="006D5189"/>
    <w:pPr>
      <w:keepNext/>
      <w:spacing w:after="0"/>
    </w:pPr>
    <w:rPr>
      <w:rFonts w:ascii="Arial" w:hAnsi="Arial"/>
      <w:sz w:val="18"/>
    </w:rPr>
  </w:style>
  <w:style w:type="paragraph" w:customStyle="1" w:styleId="NW">
    <w:name w:val="NW"/>
    <w:basedOn w:val="NO"/>
    <w:rsid w:val="006D5189"/>
    <w:pPr>
      <w:spacing w:after="0"/>
    </w:pPr>
  </w:style>
  <w:style w:type="paragraph" w:customStyle="1" w:styleId="PL">
    <w:name w:val="PL"/>
    <w:link w:val="PLChar"/>
    <w:qFormat/>
    <w:rsid w:val="006D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D5189"/>
    <w:rPr>
      <w:rFonts w:ascii="Courier New" w:eastAsia="Batang" w:hAnsi="Courier New"/>
      <w:noProof/>
      <w:sz w:val="16"/>
      <w:shd w:val="clear" w:color="auto" w:fill="E6E6E6"/>
      <w:lang w:eastAsia="sv-SE"/>
    </w:rPr>
  </w:style>
  <w:style w:type="paragraph" w:styleId="PlainText">
    <w:name w:val="Plain Text"/>
    <w:basedOn w:val="Normal"/>
    <w:link w:val="PlainTextChar"/>
    <w:rsid w:val="006D5189"/>
    <w:rPr>
      <w:rFonts w:ascii="Courier New" w:hAnsi="Courier New"/>
      <w:lang w:val="nb-NO"/>
    </w:rPr>
  </w:style>
  <w:style w:type="character" w:customStyle="1" w:styleId="PlainTextChar">
    <w:name w:val="Plain Text Char"/>
    <w:link w:val="PlainText"/>
    <w:rsid w:val="006D5189"/>
    <w:rPr>
      <w:rFonts w:ascii="Courier New" w:hAnsi="Courier New"/>
      <w:lang w:val="nb-NO" w:eastAsia="ja-JP"/>
    </w:rPr>
  </w:style>
  <w:style w:type="character" w:styleId="Strong">
    <w:name w:val="Strong"/>
    <w:uiPriority w:val="22"/>
    <w:qFormat/>
    <w:rsid w:val="006D5189"/>
    <w:rPr>
      <w:b/>
      <w:bCs/>
    </w:rPr>
  </w:style>
  <w:style w:type="table" w:styleId="TableGrid">
    <w:name w:val="Table Grid"/>
    <w:basedOn w:val="TableNormal"/>
    <w:uiPriority w:val="39"/>
    <w:rsid w:val="006D518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D5189"/>
    <w:rPr>
      <w:rFonts w:ascii="Arial" w:hAnsi="Arial"/>
      <w:sz w:val="18"/>
      <w:lang w:val="x-none" w:eastAsia="x-none"/>
    </w:rPr>
  </w:style>
  <w:style w:type="character" w:customStyle="1" w:styleId="TAHCar">
    <w:name w:val="TAH Car"/>
    <w:link w:val="TAH"/>
    <w:locked/>
    <w:rsid w:val="006D5189"/>
    <w:rPr>
      <w:rFonts w:ascii="Arial" w:hAnsi="Arial"/>
      <w:b/>
      <w:sz w:val="18"/>
      <w:lang w:val="x-none" w:eastAsia="x-none"/>
    </w:rPr>
  </w:style>
  <w:style w:type="character" w:customStyle="1" w:styleId="THChar">
    <w:name w:val="TH Char"/>
    <w:link w:val="TH"/>
    <w:rsid w:val="006D5189"/>
    <w:rPr>
      <w:rFonts w:ascii="Arial" w:hAnsi="Arial"/>
      <w:b/>
      <w:lang w:val="x-none" w:eastAsia="x-none"/>
    </w:rPr>
  </w:style>
  <w:style w:type="paragraph" w:customStyle="1" w:styleId="TAJ">
    <w:name w:val="TAJ"/>
    <w:basedOn w:val="TH"/>
    <w:rsid w:val="006D5189"/>
  </w:style>
  <w:style w:type="paragraph" w:customStyle="1" w:styleId="TALCharChar">
    <w:name w:val="TAL Char Char"/>
    <w:basedOn w:val="Normal"/>
    <w:link w:val="TALCharCharChar"/>
    <w:rsid w:val="006D518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D5189"/>
    <w:rPr>
      <w:rFonts w:ascii="Arial" w:eastAsia="Malgun Gothic" w:hAnsi="Arial"/>
      <w:sz w:val="18"/>
      <w:lang w:val="x-none" w:eastAsia="x-none"/>
    </w:rPr>
  </w:style>
  <w:style w:type="character" w:customStyle="1" w:styleId="TFChar">
    <w:name w:val="TF Char"/>
    <w:link w:val="TF"/>
    <w:rsid w:val="006D5189"/>
    <w:rPr>
      <w:rFonts w:ascii="Arial" w:hAnsi="Arial"/>
      <w:b/>
      <w:lang w:val="x-none" w:eastAsia="x-none"/>
    </w:rPr>
  </w:style>
  <w:style w:type="paragraph" w:styleId="ListContinue">
    <w:name w:val="List Continue"/>
    <w:basedOn w:val="Normal"/>
    <w:rsid w:val="006D5189"/>
    <w:pPr>
      <w:spacing w:after="120"/>
      <w:ind w:left="283"/>
      <w:contextualSpacing/>
    </w:pPr>
    <w:rPr>
      <w:rFonts w:ascii="Arial" w:hAnsi="Arial"/>
    </w:rPr>
  </w:style>
  <w:style w:type="paragraph" w:styleId="ListContinue2">
    <w:name w:val="List Continue 2"/>
    <w:basedOn w:val="Normal"/>
    <w:rsid w:val="006D5189"/>
    <w:pPr>
      <w:spacing w:after="120"/>
      <w:ind w:left="566"/>
      <w:contextualSpacing/>
    </w:pPr>
    <w:rPr>
      <w:rFonts w:ascii="Arial" w:hAnsi="Arial"/>
    </w:rPr>
  </w:style>
  <w:style w:type="paragraph" w:styleId="ListNumber3">
    <w:name w:val="List Number 3"/>
    <w:basedOn w:val="ListNumber2"/>
    <w:rsid w:val="006D5189"/>
    <w:pPr>
      <w:numPr>
        <w:numId w:val="10"/>
      </w:numPr>
      <w:contextualSpacing/>
    </w:pPr>
  </w:style>
  <w:style w:type="paragraph" w:customStyle="1" w:styleId="IvDbodytext">
    <w:name w:val="IvD bodytext"/>
    <w:basedOn w:val="BodyText"/>
    <w:link w:val="IvDbodytextChar"/>
    <w:qFormat/>
    <w:rsid w:val="002F09C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2F09C5"/>
    <w:rPr>
      <w:rFonts w:ascii="Arial" w:hAnsi="Arial"/>
      <w:spacing w:val="2"/>
      <w:lang w:val="en-US" w:eastAsia="en-US"/>
    </w:rPr>
  </w:style>
  <w:style w:type="paragraph" w:customStyle="1" w:styleId="Agreement">
    <w:name w:val="Agreement"/>
    <w:basedOn w:val="Normal"/>
    <w:next w:val="Doc-text2"/>
    <w:rsid w:val="00BE0951"/>
    <w:pPr>
      <w:numPr>
        <w:numId w:val="26"/>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obeka\Deskto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5NUHHDQN7SK2-1476151046-35219</_dlc_DocId>
    <_dlc_DocIdUrl xmlns="f166a696-7b5b-4ccd-9f0c-ffde0cceec81">
      <Url>https://ericsson.sharepoint.com/sites/star/_layouts/15/DocIdRedir.aspx?ID=5NUHHDQN7SK2-1476151046-35219</Url>
      <Description>5NUHHDQN7SK2-1476151046-35219</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41822-7B3D-46B2-9F51-2A54CF55C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285EBD-410E-4925-BC11-4A0354D8C210}">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015F85D7-588A-4413-96B2-F56B4FD823C1}">
  <ds:schemaRefs>
    <ds:schemaRef ds:uri="http://schemas.microsoft.com/sharepoint/v3/contenttype/forms"/>
  </ds:schemaRefs>
</ds:datastoreItem>
</file>

<file path=customXml/itemProps4.xml><?xml version="1.0" encoding="utf-8"?>
<ds:datastoreItem xmlns:ds="http://schemas.openxmlformats.org/officeDocument/2006/customXml" ds:itemID="{C0465EA1-F8A4-4B50-8F9D-101F3C3FC21E}">
  <ds:schemaRefs>
    <ds:schemaRef ds:uri="http://schemas.microsoft.com/sharepoint/events"/>
  </ds:schemaRefs>
</ds:datastoreItem>
</file>

<file path=customXml/itemProps5.xml><?xml version="1.0" encoding="utf-8"?>
<ds:datastoreItem xmlns:ds="http://schemas.openxmlformats.org/officeDocument/2006/customXml" ds:itemID="{767400B8-ADDE-417F-A377-47D0D0972ED1}">
  <ds:schemaRefs>
    <ds:schemaRef ds:uri="Microsoft.SharePoint.Taxonomy.ContentTypeSync"/>
  </ds:schemaRefs>
</ds:datastoreItem>
</file>

<file path=customXml/itemProps6.xml><?xml version="1.0" encoding="utf-8"?>
<ds:datastoreItem xmlns:ds="http://schemas.openxmlformats.org/officeDocument/2006/customXml" ds:itemID="{7908C5FA-ECEC-4D48-9407-8982BA5AF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40</TotalTime>
  <Pages>4</Pages>
  <Words>1713</Words>
  <Characters>9079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10771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15</cp:revision>
  <cp:lastPrinted>2008-01-31T07:09:00Z</cp:lastPrinted>
  <dcterms:created xsi:type="dcterms:W3CDTF">2018-10-29T22:42:00Z</dcterms:created>
  <dcterms:modified xsi:type="dcterms:W3CDTF">2018-11-02T01:13:00Z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1af0e047-7f1f-4439-8fe3-c86421cd50a7</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